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447F" w14:textId="1F313A85" w:rsidR="00085403" w:rsidRPr="00640F6A" w:rsidRDefault="00085403" w:rsidP="009B2E90">
      <w:pPr>
        <w:rPr>
          <w:rFonts w:ascii="Cambria" w:hAnsi="Cambria" w:cs="Arial"/>
          <w:color w:val="000000" w:themeColor="text1"/>
        </w:rPr>
      </w:pPr>
      <w:r w:rsidRPr="009B2E90">
        <w:rPr>
          <w:rFonts w:ascii="Cambria" w:hAnsi="Cambria" w:cs="Arial"/>
          <w:color w:val="12263F"/>
        </w:rPr>
        <w:t> </w:t>
      </w:r>
    </w:p>
    <w:p w14:paraId="0FB57984" w14:textId="10D6969D" w:rsidR="008A5F0A" w:rsidRPr="00640F6A" w:rsidRDefault="008A5F0A" w:rsidP="009B2E90">
      <w:pPr>
        <w:jc w:val="center"/>
        <w:rPr>
          <w:rFonts w:ascii="Cambria" w:hAnsi="Cambria"/>
          <w:b/>
          <w:bCs/>
          <w:color w:val="000000" w:themeColor="text1"/>
        </w:rPr>
      </w:pPr>
      <w:r w:rsidRPr="00640F6A">
        <w:rPr>
          <w:rFonts w:ascii="Cambria" w:hAnsi="Cambria"/>
          <w:b/>
          <w:bCs/>
          <w:color w:val="000000" w:themeColor="text1"/>
        </w:rPr>
        <w:t>Glossary of Academic Term</w:t>
      </w:r>
      <w:r w:rsidR="00640F6A" w:rsidRPr="00640F6A">
        <w:rPr>
          <w:rFonts w:ascii="Cambria" w:hAnsi="Cambria"/>
          <w:b/>
          <w:bCs/>
          <w:color w:val="000000" w:themeColor="text1"/>
        </w:rPr>
        <w:t>s</w:t>
      </w:r>
    </w:p>
    <w:p w14:paraId="27668382" w14:textId="77777777" w:rsidR="009B2E90" w:rsidRPr="009B2E90" w:rsidRDefault="009B2E90" w:rsidP="009B2E90">
      <w:pPr>
        <w:jc w:val="center"/>
        <w:rPr>
          <w:rFonts w:ascii="Cambria" w:hAnsi="Cambria"/>
          <w:b/>
          <w:bCs/>
          <w:color w:val="00205B"/>
        </w:rPr>
      </w:pPr>
    </w:p>
    <w:p w14:paraId="40036723" w14:textId="6A83EB3E" w:rsidR="008A5F0A" w:rsidRPr="009B2E90" w:rsidRDefault="008A5F0A" w:rsidP="009B2E90">
      <w:pPr>
        <w:rPr>
          <w:rFonts w:ascii="Cambria" w:hAnsi="Cambria" w:cs="Arial"/>
          <w:color w:val="222222"/>
        </w:rPr>
      </w:pPr>
      <w:r w:rsidRPr="009B2E90">
        <w:rPr>
          <w:rFonts w:ascii="Cambria" w:hAnsi="Cambria" w:cs="Arial"/>
          <w:color w:val="222222"/>
        </w:rPr>
        <w:t>The following glossary represents a list of the various terms and definitions that students, faculty, and staff encounter at United Tribes Technical College (UTTC).</w:t>
      </w:r>
    </w:p>
    <w:p w14:paraId="1B16C457" w14:textId="77777777" w:rsidR="008A5F0A" w:rsidRPr="009B2E90" w:rsidRDefault="008A5F0A" w:rsidP="009B2E90">
      <w:pPr>
        <w:rPr>
          <w:rFonts w:ascii="Cambria" w:hAnsi="Cambria" w:cs="Arial"/>
          <w:color w:val="222222"/>
        </w:rPr>
      </w:pPr>
    </w:p>
    <w:p w14:paraId="5D988DAB" w14:textId="654EE426" w:rsidR="008A5F0A" w:rsidRPr="009B2E90" w:rsidRDefault="008A5F0A" w:rsidP="009B2E90">
      <w:pPr>
        <w:rPr>
          <w:rFonts w:ascii="Cambria" w:hAnsi="Cambria" w:cs="Arial"/>
          <w:color w:val="222222"/>
        </w:rPr>
      </w:pPr>
      <w:r w:rsidRPr="009B2E90">
        <w:rPr>
          <w:rFonts w:ascii="Cambria" w:hAnsi="Cambria" w:cs="Arial"/>
          <w:b/>
          <w:bCs/>
          <w:color w:val="222222"/>
        </w:rPr>
        <w:t>Academic Calendar</w:t>
      </w:r>
      <w:r w:rsidRPr="009B2E90">
        <w:rPr>
          <w:rFonts w:ascii="Cambria" w:hAnsi="Cambria" w:cs="Arial"/>
          <w:color w:val="222222"/>
        </w:rPr>
        <w:br/>
        <w:t xml:space="preserve">The Academic Calendar represents </w:t>
      </w:r>
      <w:r w:rsidR="009B2E90">
        <w:rPr>
          <w:rFonts w:ascii="Cambria" w:hAnsi="Cambria" w:cs="Arial"/>
          <w:color w:val="222222"/>
        </w:rPr>
        <w:t>relevant</w:t>
      </w:r>
      <w:r w:rsidRPr="009B2E90">
        <w:rPr>
          <w:rFonts w:ascii="Cambria" w:hAnsi="Cambria" w:cs="Arial"/>
          <w:color w:val="222222"/>
        </w:rPr>
        <w:t xml:space="preserve"> dates and deadlines for students officially registered for </w:t>
      </w:r>
      <w:r w:rsidR="00DA2365" w:rsidRPr="009B2E90">
        <w:rPr>
          <w:rFonts w:ascii="Cambria" w:hAnsi="Cambria" w:cs="Arial"/>
          <w:color w:val="222222"/>
        </w:rPr>
        <w:t>course at UTTC</w:t>
      </w:r>
      <w:r w:rsidRPr="009B2E90">
        <w:rPr>
          <w:rFonts w:ascii="Cambria" w:hAnsi="Cambria" w:cs="Arial"/>
          <w:color w:val="222222"/>
        </w:rPr>
        <w:t xml:space="preserve">, as well as for all academic and administrative departments, and instructors. The Academic Calendar is </w:t>
      </w:r>
      <w:r w:rsidR="00DA2365" w:rsidRPr="009B2E90">
        <w:rPr>
          <w:rFonts w:ascii="Cambria" w:hAnsi="Cambria" w:cs="Arial"/>
          <w:color w:val="222222"/>
        </w:rPr>
        <w:t xml:space="preserve">developed collaboratively by </w:t>
      </w:r>
      <w:r w:rsidR="009B2E90" w:rsidRPr="009B2E90">
        <w:rPr>
          <w:rFonts w:ascii="Cambria" w:hAnsi="Cambria" w:cs="Arial"/>
          <w:color w:val="222222"/>
        </w:rPr>
        <w:t>all</w:t>
      </w:r>
      <w:r w:rsidR="00DA2365" w:rsidRPr="009B2E90">
        <w:rPr>
          <w:rFonts w:ascii="Cambria" w:hAnsi="Cambria" w:cs="Arial"/>
          <w:color w:val="222222"/>
        </w:rPr>
        <w:t xml:space="preserve"> the various departments on campus, </w:t>
      </w:r>
      <w:r w:rsidRPr="009B2E90">
        <w:rPr>
          <w:rFonts w:ascii="Cambria" w:hAnsi="Cambria" w:cs="Arial"/>
          <w:color w:val="222222"/>
        </w:rPr>
        <w:t xml:space="preserve">approved by the </w:t>
      </w:r>
      <w:r w:rsidR="00DA2365" w:rsidRPr="009B2E90">
        <w:rPr>
          <w:rFonts w:ascii="Cambria" w:hAnsi="Cambria" w:cs="Arial"/>
          <w:color w:val="222222"/>
        </w:rPr>
        <w:t>Administrative Council</w:t>
      </w:r>
      <w:r w:rsidRPr="009B2E90">
        <w:rPr>
          <w:rFonts w:ascii="Cambria" w:hAnsi="Cambria" w:cs="Arial"/>
          <w:color w:val="222222"/>
        </w:rPr>
        <w:t xml:space="preserve">, and posted on </w:t>
      </w:r>
      <w:r w:rsidR="00DA2365" w:rsidRPr="009B2E90">
        <w:rPr>
          <w:rFonts w:ascii="Cambria" w:hAnsi="Cambria" w:cs="Arial"/>
          <w:color w:val="222222"/>
        </w:rPr>
        <w:t>the UTTC webpage</w:t>
      </w:r>
      <w:r w:rsidRPr="009B2E90">
        <w:rPr>
          <w:rFonts w:ascii="Cambria" w:hAnsi="Cambria" w:cs="Arial"/>
          <w:color w:val="222222"/>
        </w:rPr>
        <w:t>.</w:t>
      </w:r>
    </w:p>
    <w:p w14:paraId="2E0BA678" w14:textId="21ECE95A" w:rsidR="00DA2365" w:rsidRPr="009B2E90" w:rsidRDefault="00DA2365" w:rsidP="009B2E90">
      <w:pPr>
        <w:rPr>
          <w:rFonts w:ascii="Cambria" w:hAnsi="Cambria" w:cs="Arial"/>
          <w:color w:val="222222"/>
        </w:rPr>
      </w:pPr>
    </w:p>
    <w:p w14:paraId="5993C845" w14:textId="0CF6913C" w:rsidR="00C81F7D" w:rsidRPr="00C81F7D" w:rsidRDefault="00714398" w:rsidP="00C81F7D">
      <w:pPr>
        <w:pStyle w:val="NormalWeb"/>
        <w:shd w:val="clear" w:color="auto" w:fill="FFFFFF"/>
        <w:spacing w:before="0" w:beforeAutospacing="0" w:after="300" w:afterAutospacing="0"/>
        <w:rPr>
          <w:rFonts w:ascii="Cambria" w:hAnsi="Cambria"/>
          <w:color w:val="000000" w:themeColor="text1"/>
        </w:rPr>
      </w:pPr>
      <w:r w:rsidRPr="00C81F7D">
        <w:rPr>
          <w:rFonts w:ascii="Cambria" w:hAnsi="Cambria" w:cs="Arial"/>
          <w:b/>
          <w:bCs/>
          <w:color w:val="000000" w:themeColor="text1"/>
        </w:rPr>
        <w:t>Academic Catalog</w:t>
      </w:r>
      <w:r w:rsidRPr="00C81F7D">
        <w:rPr>
          <w:rFonts w:ascii="Cambria" w:hAnsi="Cambria" w:cs="Arial"/>
          <w:color w:val="000000" w:themeColor="text1"/>
        </w:rPr>
        <w:br/>
      </w:r>
      <w:r w:rsidR="00C81F7D" w:rsidRPr="00C81F7D">
        <w:rPr>
          <w:rFonts w:ascii="Cambria" w:hAnsi="Cambria"/>
          <w:color w:val="000000" w:themeColor="text1"/>
        </w:rPr>
        <w:t>All institutions have a detailed catalog compiled by the Office of the Registrar that lists all program and graduation requirements at the institution. This is a legal document — a kind of contract with the student. Catalogs can be found on the institution’s website. Here is some of the information found in a typical online catalog:</w:t>
      </w:r>
    </w:p>
    <w:p w14:paraId="1576D456" w14:textId="77777777" w:rsidR="00C81F7D" w:rsidRPr="00C81F7D" w:rsidRDefault="00C81F7D" w:rsidP="00C81F7D">
      <w:pPr>
        <w:numPr>
          <w:ilvl w:val="0"/>
          <w:numId w:val="1"/>
        </w:numPr>
        <w:shd w:val="clear" w:color="auto" w:fill="FFFFFF"/>
        <w:spacing w:before="100" w:beforeAutospacing="1" w:after="100" w:afterAutospacing="1"/>
        <w:rPr>
          <w:rFonts w:ascii="Cambria" w:eastAsia="Times New Roman" w:hAnsi="Cambria" w:cs="Times New Roman"/>
          <w:color w:val="000000" w:themeColor="text1"/>
        </w:rPr>
      </w:pPr>
      <w:r w:rsidRPr="00C81F7D">
        <w:rPr>
          <w:rFonts w:ascii="Cambria" w:eastAsia="Times New Roman" w:hAnsi="Cambria" w:cs="Times New Roman"/>
          <w:color w:val="000000" w:themeColor="text1"/>
        </w:rPr>
        <w:t>Academic calendar</w:t>
      </w:r>
    </w:p>
    <w:p w14:paraId="0ABCB5D8" w14:textId="77777777" w:rsidR="00C81F7D" w:rsidRPr="00C81F7D" w:rsidRDefault="00C81F7D" w:rsidP="00C81F7D">
      <w:pPr>
        <w:numPr>
          <w:ilvl w:val="0"/>
          <w:numId w:val="1"/>
        </w:numPr>
        <w:shd w:val="clear" w:color="auto" w:fill="FFFFFF"/>
        <w:spacing w:before="100" w:beforeAutospacing="1" w:after="100" w:afterAutospacing="1"/>
        <w:rPr>
          <w:rFonts w:ascii="Cambria" w:eastAsia="Times New Roman" w:hAnsi="Cambria" w:cs="Times New Roman"/>
          <w:color w:val="000000" w:themeColor="text1"/>
        </w:rPr>
      </w:pPr>
      <w:r w:rsidRPr="00C81F7D">
        <w:rPr>
          <w:rFonts w:ascii="Cambria" w:eastAsia="Times New Roman" w:hAnsi="Cambria" w:cs="Times New Roman"/>
          <w:color w:val="000000" w:themeColor="text1"/>
        </w:rPr>
        <w:t>Degrees and majors offered, with requirements</w:t>
      </w:r>
    </w:p>
    <w:p w14:paraId="0498E7B4" w14:textId="77777777" w:rsidR="00C81F7D" w:rsidRPr="00C81F7D" w:rsidRDefault="00C81F7D" w:rsidP="00C81F7D">
      <w:pPr>
        <w:numPr>
          <w:ilvl w:val="0"/>
          <w:numId w:val="1"/>
        </w:numPr>
        <w:shd w:val="clear" w:color="auto" w:fill="FFFFFF"/>
        <w:spacing w:before="100" w:beforeAutospacing="1" w:after="100" w:afterAutospacing="1"/>
        <w:rPr>
          <w:rFonts w:ascii="Cambria" w:eastAsia="Times New Roman" w:hAnsi="Cambria" w:cs="Times New Roman"/>
          <w:color w:val="000000" w:themeColor="text1"/>
        </w:rPr>
      </w:pPr>
      <w:r w:rsidRPr="00C81F7D">
        <w:rPr>
          <w:rFonts w:ascii="Cambria" w:eastAsia="Times New Roman" w:hAnsi="Cambria" w:cs="Times New Roman"/>
          <w:color w:val="000000" w:themeColor="text1"/>
        </w:rPr>
        <w:t>Course descriptions</w:t>
      </w:r>
    </w:p>
    <w:p w14:paraId="78FD9BC2" w14:textId="77777777" w:rsidR="00C81F7D" w:rsidRPr="00C81F7D" w:rsidRDefault="00C81F7D" w:rsidP="00C81F7D">
      <w:pPr>
        <w:numPr>
          <w:ilvl w:val="0"/>
          <w:numId w:val="1"/>
        </w:numPr>
        <w:shd w:val="clear" w:color="auto" w:fill="FFFFFF"/>
        <w:spacing w:before="100" w:beforeAutospacing="1" w:after="100" w:afterAutospacing="1"/>
        <w:rPr>
          <w:rFonts w:ascii="Cambria" w:eastAsia="Times New Roman" w:hAnsi="Cambria" w:cs="Times New Roman"/>
          <w:color w:val="000000" w:themeColor="text1"/>
        </w:rPr>
      </w:pPr>
      <w:r w:rsidRPr="00C81F7D">
        <w:rPr>
          <w:rFonts w:ascii="Cambria" w:eastAsia="Times New Roman" w:hAnsi="Cambria" w:cs="Times New Roman"/>
          <w:color w:val="000000" w:themeColor="text1"/>
        </w:rPr>
        <w:t>History and general information about the school and its physical campus(es)</w:t>
      </w:r>
    </w:p>
    <w:p w14:paraId="18C0D4CD" w14:textId="43C8D771" w:rsidR="00714398" w:rsidRPr="00C81F7D" w:rsidRDefault="00C81F7D" w:rsidP="009B2E90">
      <w:pPr>
        <w:numPr>
          <w:ilvl w:val="0"/>
          <w:numId w:val="1"/>
        </w:numPr>
        <w:shd w:val="clear" w:color="auto" w:fill="FFFFFF"/>
        <w:spacing w:before="100" w:beforeAutospacing="1" w:after="100" w:afterAutospacing="1"/>
        <w:rPr>
          <w:rFonts w:ascii="Cambria" w:eastAsia="Times New Roman" w:hAnsi="Cambria" w:cs="Times New Roman"/>
          <w:color w:val="000000" w:themeColor="text1"/>
        </w:rPr>
      </w:pPr>
      <w:r w:rsidRPr="00C81F7D">
        <w:rPr>
          <w:rFonts w:ascii="Cambria" w:eastAsia="Times New Roman" w:hAnsi="Cambria" w:cs="Times New Roman"/>
          <w:color w:val="000000" w:themeColor="text1"/>
        </w:rPr>
        <w:t>Tuition and registration information</w:t>
      </w:r>
    </w:p>
    <w:p w14:paraId="243708C0" w14:textId="4B022B7E" w:rsidR="008A5F0A" w:rsidRDefault="008A5F0A" w:rsidP="009B2E90">
      <w:pPr>
        <w:rPr>
          <w:rFonts w:ascii="Cambria" w:hAnsi="Cambria" w:cs="Arial"/>
          <w:color w:val="222222"/>
        </w:rPr>
      </w:pPr>
      <w:r w:rsidRPr="009B2E90">
        <w:rPr>
          <w:rFonts w:ascii="Cambria" w:hAnsi="Cambria" w:cs="Arial"/>
          <w:b/>
          <w:bCs/>
          <w:color w:val="222222"/>
        </w:rPr>
        <w:t>Academic Standing</w:t>
      </w:r>
      <w:r w:rsidRPr="009B2E90">
        <w:rPr>
          <w:rFonts w:ascii="Cambria" w:hAnsi="Cambria" w:cs="Arial"/>
          <w:color w:val="222222"/>
        </w:rPr>
        <w:br/>
        <w:t>At the conclusion of each semester’s grade processing, a term and cumulative GPA is calculated for each degree-seeking student. A student’s academic standing may be impacted by the term GPA</w:t>
      </w:r>
      <w:r w:rsidR="009B2E90">
        <w:rPr>
          <w:rFonts w:ascii="Cambria" w:hAnsi="Cambria" w:cs="Arial"/>
          <w:color w:val="222222"/>
        </w:rPr>
        <w:t>,</w:t>
      </w:r>
      <w:r w:rsidRPr="009B2E90">
        <w:rPr>
          <w:rFonts w:ascii="Cambria" w:hAnsi="Cambria" w:cs="Arial"/>
          <w:color w:val="222222"/>
        </w:rPr>
        <w:t xml:space="preserve"> or the cumulative GPA, or both. Academic Standing classifications </w:t>
      </w:r>
      <w:r w:rsidR="009B2E90">
        <w:rPr>
          <w:rFonts w:ascii="Cambria" w:hAnsi="Cambria" w:cs="Arial"/>
          <w:color w:val="222222"/>
        </w:rPr>
        <w:t>include Good Standing, Probation and Suspension.</w:t>
      </w:r>
    </w:p>
    <w:p w14:paraId="160B4FD4" w14:textId="77777777" w:rsidR="009B2E90" w:rsidRPr="009B2E90" w:rsidRDefault="009B2E90" w:rsidP="009B2E90">
      <w:pPr>
        <w:rPr>
          <w:rFonts w:ascii="Cambria" w:hAnsi="Cambria" w:cs="Arial"/>
          <w:color w:val="222222"/>
        </w:rPr>
      </w:pPr>
    </w:p>
    <w:p w14:paraId="6E576A84" w14:textId="77777777" w:rsidR="008A5F0A" w:rsidRPr="009B2E90" w:rsidRDefault="008A5F0A" w:rsidP="009B2E90">
      <w:pPr>
        <w:rPr>
          <w:rFonts w:ascii="Cambria" w:hAnsi="Cambria" w:cs="Arial"/>
          <w:color w:val="222222"/>
        </w:rPr>
      </w:pPr>
      <w:r w:rsidRPr="009B2E90">
        <w:rPr>
          <w:rFonts w:ascii="Cambria" w:hAnsi="Cambria" w:cs="Arial"/>
          <w:b/>
          <w:bCs/>
          <w:color w:val="222222"/>
        </w:rPr>
        <w:t>Academic Year</w:t>
      </w:r>
      <w:r w:rsidRPr="009B2E90">
        <w:rPr>
          <w:rFonts w:ascii="Cambria" w:hAnsi="Cambria" w:cs="Arial"/>
          <w:color w:val="222222"/>
        </w:rPr>
        <w:br/>
        <w:t>The period of instruction composed of the fall, spring, and summer semesters. The academic year begins at the start of the fall semester and ends after the last day of the summer semester.</w:t>
      </w:r>
    </w:p>
    <w:p w14:paraId="42D5A78D" w14:textId="77777777" w:rsidR="000C3B59" w:rsidRDefault="000C3B59" w:rsidP="009B2E90">
      <w:pPr>
        <w:rPr>
          <w:rFonts w:ascii="Cambria" w:hAnsi="Cambria" w:cs="Arial"/>
          <w:color w:val="222222"/>
        </w:rPr>
      </w:pPr>
    </w:p>
    <w:p w14:paraId="2A9E2FB5" w14:textId="606BCE3B" w:rsidR="008A5F0A" w:rsidRPr="009B2E90" w:rsidRDefault="008A5F0A" w:rsidP="009B2E90">
      <w:pPr>
        <w:rPr>
          <w:rFonts w:ascii="Cambria" w:hAnsi="Cambria" w:cs="Arial"/>
          <w:color w:val="222222"/>
        </w:rPr>
      </w:pPr>
      <w:r w:rsidRPr="000C3B59">
        <w:rPr>
          <w:rFonts w:ascii="Cambria" w:hAnsi="Cambria" w:cs="Arial"/>
          <w:b/>
          <w:bCs/>
          <w:color w:val="222222"/>
        </w:rPr>
        <w:t>Admitted Student</w:t>
      </w:r>
      <w:r w:rsidRPr="009B2E90">
        <w:rPr>
          <w:rFonts w:ascii="Cambria" w:hAnsi="Cambria" w:cs="Arial"/>
          <w:color w:val="222222"/>
        </w:rPr>
        <w:br/>
        <w:t xml:space="preserve">An admitted student is one that has been accepted by the </w:t>
      </w:r>
      <w:r w:rsidR="000C3B59">
        <w:rPr>
          <w:rFonts w:ascii="Cambria" w:hAnsi="Cambria" w:cs="Arial"/>
          <w:color w:val="222222"/>
        </w:rPr>
        <w:t>College</w:t>
      </w:r>
      <w:r w:rsidRPr="009B2E90">
        <w:rPr>
          <w:rFonts w:ascii="Cambria" w:hAnsi="Cambria" w:cs="Arial"/>
          <w:color w:val="222222"/>
        </w:rPr>
        <w:t xml:space="preserve"> into a degree-seeking program and</w:t>
      </w:r>
      <w:r w:rsidR="000C3B59">
        <w:rPr>
          <w:rFonts w:ascii="Cambria" w:hAnsi="Cambria" w:cs="Arial"/>
          <w:color w:val="222222"/>
        </w:rPr>
        <w:t xml:space="preserve"> </w:t>
      </w:r>
      <w:r w:rsidRPr="009B2E90">
        <w:rPr>
          <w:rFonts w:ascii="Cambria" w:hAnsi="Cambria" w:cs="Arial"/>
          <w:color w:val="222222"/>
        </w:rPr>
        <w:t>has confirmed their acceptance</w:t>
      </w:r>
      <w:r w:rsidR="000C3B59">
        <w:rPr>
          <w:rFonts w:ascii="Cambria" w:hAnsi="Cambria" w:cs="Arial"/>
          <w:color w:val="222222"/>
        </w:rPr>
        <w:t xml:space="preserve"> by registering for classes</w:t>
      </w:r>
      <w:r w:rsidRPr="009B2E90">
        <w:rPr>
          <w:rFonts w:ascii="Cambria" w:hAnsi="Cambria" w:cs="Arial"/>
          <w:color w:val="222222"/>
        </w:rPr>
        <w:t>. (The Office of Admissions coordinates this for admitted undergraduate students). Incoming accepted students are considered admitted students from the time they confirm their acceptance until their matriculation or the first day that they register for classes.</w:t>
      </w:r>
    </w:p>
    <w:p w14:paraId="72793850" w14:textId="77777777" w:rsidR="000C3B59" w:rsidRDefault="000C3B59" w:rsidP="009B2E90">
      <w:pPr>
        <w:rPr>
          <w:rFonts w:ascii="Cambria" w:hAnsi="Cambria" w:cs="Arial"/>
          <w:color w:val="222222"/>
        </w:rPr>
      </w:pPr>
    </w:p>
    <w:p w14:paraId="11990002" w14:textId="6118D8DA" w:rsidR="008A5F0A" w:rsidRPr="00C81F7D" w:rsidRDefault="008A5F0A" w:rsidP="009B2E90">
      <w:pPr>
        <w:rPr>
          <w:rFonts w:ascii="Cambria" w:hAnsi="Cambria" w:cs="Arial"/>
          <w:color w:val="000000" w:themeColor="text1"/>
        </w:rPr>
      </w:pPr>
      <w:r w:rsidRPr="00C81F7D">
        <w:rPr>
          <w:rFonts w:ascii="Cambria" w:hAnsi="Cambria" w:cs="Arial"/>
          <w:b/>
          <w:bCs/>
          <w:color w:val="000000" w:themeColor="text1"/>
        </w:rPr>
        <w:lastRenderedPageBreak/>
        <w:t>Alum</w:t>
      </w:r>
      <w:r w:rsidR="006E7347">
        <w:rPr>
          <w:rFonts w:ascii="Cambria" w:hAnsi="Cambria" w:cs="Arial"/>
          <w:b/>
          <w:bCs/>
          <w:color w:val="000000" w:themeColor="text1"/>
        </w:rPr>
        <w:t>/Alumni</w:t>
      </w:r>
      <w:r w:rsidRPr="00C81F7D">
        <w:rPr>
          <w:rFonts w:ascii="Cambria" w:hAnsi="Cambria" w:cs="Arial"/>
          <w:color w:val="000000" w:themeColor="text1"/>
        </w:rPr>
        <w:br/>
      </w:r>
      <w:r w:rsidR="00C81F7D" w:rsidRPr="00C81F7D">
        <w:rPr>
          <w:rFonts w:ascii="Cambria" w:hAnsi="Cambria" w:cs="Arial"/>
          <w:color w:val="000000" w:themeColor="text1"/>
        </w:rPr>
        <w:t>A</w:t>
      </w:r>
      <w:r w:rsidRPr="00C81F7D">
        <w:rPr>
          <w:rFonts w:ascii="Cambria" w:hAnsi="Cambria" w:cs="Arial"/>
          <w:color w:val="000000" w:themeColor="text1"/>
        </w:rPr>
        <w:t xml:space="preserve">n alum is an individual who has </w:t>
      </w:r>
      <w:r w:rsidR="00C81F7D" w:rsidRPr="00C81F7D">
        <w:rPr>
          <w:rFonts w:ascii="Cambria" w:hAnsi="Cambria" w:cs="Arial"/>
          <w:color w:val="000000" w:themeColor="text1"/>
        </w:rPr>
        <w:t xml:space="preserve">attended or graduated from a college or university. Alumni is the plural term for alum.  </w:t>
      </w:r>
    </w:p>
    <w:p w14:paraId="289D32BB" w14:textId="77777777" w:rsidR="000C3B59" w:rsidRDefault="000C3B59" w:rsidP="009B2E90">
      <w:pPr>
        <w:rPr>
          <w:rFonts w:ascii="Cambria" w:hAnsi="Cambria" w:cs="Arial"/>
          <w:color w:val="222222"/>
        </w:rPr>
      </w:pPr>
    </w:p>
    <w:p w14:paraId="35A20A9E" w14:textId="3297C2AA" w:rsidR="008A5F0A" w:rsidRPr="009B2E90" w:rsidRDefault="008A5F0A" w:rsidP="009B2E90">
      <w:pPr>
        <w:rPr>
          <w:rFonts w:ascii="Cambria" w:hAnsi="Cambria" w:cs="Arial"/>
          <w:color w:val="222222"/>
        </w:rPr>
      </w:pPr>
      <w:r w:rsidRPr="001653B4">
        <w:rPr>
          <w:rFonts w:ascii="Cambria" w:hAnsi="Cambria" w:cs="Arial"/>
          <w:b/>
          <w:bCs/>
          <w:color w:val="222222"/>
        </w:rPr>
        <w:t>Articulation Agreement</w:t>
      </w:r>
      <w:r w:rsidRPr="009B2E90">
        <w:rPr>
          <w:rFonts w:ascii="Cambria" w:hAnsi="Cambria" w:cs="Arial"/>
          <w:color w:val="222222"/>
        </w:rPr>
        <w:br/>
      </w:r>
      <w:r w:rsidR="00436257">
        <w:rPr>
          <w:rFonts w:ascii="Cambria" w:hAnsi="Cambria" w:cs="Arial"/>
          <w:color w:val="222222"/>
        </w:rPr>
        <w:t xml:space="preserve">Official document that identifies a formalized pathway for student transfer between two or more academic institutions. </w:t>
      </w:r>
    </w:p>
    <w:p w14:paraId="1DD741A0" w14:textId="77777777" w:rsidR="002B04CC" w:rsidRDefault="002B04CC" w:rsidP="009B2E90">
      <w:pPr>
        <w:rPr>
          <w:rFonts w:ascii="Cambria" w:hAnsi="Cambria" w:cs="Arial"/>
          <w:i/>
          <w:iCs/>
          <w:color w:val="222222"/>
        </w:rPr>
      </w:pPr>
    </w:p>
    <w:p w14:paraId="247E2A97" w14:textId="4741C3FA" w:rsidR="008A5F0A" w:rsidRPr="002B04CC" w:rsidRDefault="008A5F0A" w:rsidP="009B2E90">
      <w:pPr>
        <w:rPr>
          <w:rFonts w:ascii="Cambria" w:hAnsi="Cambria" w:cs="Arial"/>
          <w:color w:val="222222"/>
        </w:rPr>
      </w:pPr>
      <w:r w:rsidRPr="002B04CC">
        <w:rPr>
          <w:rFonts w:ascii="Cambria" w:hAnsi="Cambria" w:cs="Arial"/>
          <w:b/>
          <w:bCs/>
          <w:color w:val="222222"/>
        </w:rPr>
        <w:t>Auditing Courses</w:t>
      </w:r>
    </w:p>
    <w:p w14:paraId="7919F3CE" w14:textId="3545CB6E" w:rsidR="00FF421F" w:rsidRPr="002B04CC" w:rsidRDefault="00FF421F" w:rsidP="00FF421F">
      <w:pPr>
        <w:rPr>
          <w:rFonts w:ascii="Cambria" w:hAnsi="Cambria" w:cs="Arial"/>
          <w:color w:val="222222"/>
        </w:rPr>
      </w:pPr>
      <w:r>
        <w:rPr>
          <w:rFonts w:ascii="Cambria" w:hAnsi="Cambria" w:cs="Arial"/>
          <w:color w:val="222222"/>
        </w:rPr>
        <w:t>Auditing</w:t>
      </w:r>
      <w:r w:rsidR="008A5F0A" w:rsidRPr="009B2E90">
        <w:rPr>
          <w:rFonts w:ascii="Cambria" w:hAnsi="Cambria" w:cs="Arial"/>
          <w:color w:val="222222"/>
        </w:rPr>
        <w:t xml:space="preserve"> allows </w:t>
      </w:r>
      <w:r>
        <w:rPr>
          <w:rFonts w:ascii="Cambria" w:hAnsi="Cambria" w:cs="Arial"/>
          <w:color w:val="222222"/>
        </w:rPr>
        <w:t>a</w:t>
      </w:r>
      <w:r w:rsidR="008A5F0A" w:rsidRPr="009B2E90">
        <w:rPr>
          <w:rFonts w:ascii="Cambria" w:hAnsi="Cambria" w:cs="Arial"/>
          <w:color w:val="222222"/>
        </w:rPr>
        <w:t xml:space="preserve"> student to officially observe </w:t>
      </w:r>
      <w:r w:rsidR="00894151">
        <w:rPr>
          <w:rFonts w:ascii="Cambria" w:hAnsi="Cambria" w:cs="Arial"/>
          <w:color w:val="222222"/>
        </w:rPr>
        <w:t>a</w:t>
      </w:r>
      <w:r w:rsidR="008A5F0A" w:rsidRPr="009B2E90">
        <w:rPr>
          <w:rFonts w:ascii="Cambria" w:hAnsi="Cambria" w:cs="Arial"/>
          <w:color w:val="222222"/>
        </w:rPr>
        <w:t xml:space="preserve"> course and participate in the course learning activities. The audited course will appear on the student's transcript with a grade of "AUD." </w:t>
      </w:r>
      <w:r w:rsidRPr="002B04CC">
        <w:rPr>
          <w:rFonts w:ascii="Cambria" w:hAnsi="Cambria" w:cs="Arial"/>
          <w:color w:val="222222"/>
        </w:rPr>
        <w:t xml:space="preserve">There are no credit hours associated with audited </w:t>
      </w:r>
      <w:r w:rsidR="00894151" w:rsidRPr="002B04CC">
        <w:rPr>
          <w:rFonts w:ascii="Cambria" w:hAnsi="Cambria" w:cs="Arial"/>
          <w:color w:val="222222"/>
        </w:rPr>
        <w:t>courses</w:t>
      </w:r>
      <w:r w:rsidR="00894151">
        <w:rPr>
          <w:rFonts w:ascii="Cambria" w:hAnsi="Cambria" w:cs="Arial"/>
          <w:color w:val="222222"/>
        </w:rPr>
        <w:t xml:space="preserve">, and the student does not earn a grade so </w:t>
      </w:r>
      <w:r w:rsidRPr="002B04CC">
        <w:rPr>
          <w:rFonts w:ascii="Cambria" w:hAnsi="Cambria" w:cs="Arial"/>
          <w:color w:val="222222"/>
        </w:rPr>
        <w:t>auditing a course does not affect a student's GPA.</w:t>
      </w:r>
    </w:p>
    <w:p w14:paraId="44F51BA5" w14:textId="77777777" w:rsidR="002B04CC" w:rsidRDefault="002B04CC" w:rsidP="009B2E90">
      <w:pPr>
        <w:rPr>
          <w:rFonts w:ascii="Cambria" w:hAnsi="Cambria" w:cs="Arial"/>
          <w:color w:val="222222"/>
        </w:rPr>
      </w:pPr>
    </w:p>
    <w:p w14:paraId="472E4F3B" w14:textId="16A34F73" w:rsidR="007F24C7" w:rsidRDefault="008A5F0A" w:rsidP="009B2E90">
      <w:pPr>
        <w:rPr>
          <w:rFonts w:ascii="Cambria" w:hAnsi="Cambria" w:cs="Arial"/>
          <w:color w:val="222222"/>
        </w:rPr>
      </w:pPr>
      <w:r w:rsidRPr="007F24C7">
        <w:rPr>
          <w:rFonts w:ascii="Cambria" w:hAnsi="Cambria" w:cs="Arial"/>
          <w:b/>
          <w:bCs/>
          <w:color w:val="222222"/>
        </w:rPr>
        <w:t>Baccalaureate Degree</w:t>
      </w:r>
      <w:r w:rsidRPr="009B2E90">
        <w:rPr>
          <w:rFonts w:ascii="Cambria" w:hAnsi="Cambria" w:cs="Arial"/>
          <w:color w:val="222222"/>
        </w:rPr>
        <w:br/>
        <w:t xml:space="preserve">The baccalaureate degree is awarded after completing an undergraduate program of study; typically completed after four-five years. </w:t>
      </w:r>
      <w:r w:rsidR="007F24C7">
        <w:rPr>
          <w:rFonts w:ascii="Cambria" w:hAnsi="Cambria" w:cs="Arial"/>
          <w:color w:val="222222"/>
        </w:rPr>
        <w:t>UTTC</w:t>
      </w:r>
      <w:r w:rsidRPr="009B2E90">
        <w:rPr>
          <w:rFonts w:ascii="Cambria" w:hAnsi="Cambria" w:cs="Arial"/>
          <w:color w:val="222222"/>
        </w:rPr>
        <w:t xml:space="preserve"> offers the following baccalaureate degrees: Bachelor of Science in </w:t>
      </w:r>
      <w:r w:rsidR="007F24C7">
        <w:rPr>
          <w:rFonts w:ascii="Cambria" w:hAnsi="Cambria" w:cs="Arial"/>
          <w:color w:val="222222"/>
        </w:rPr>
        <w:t>Business Administration,</w:t>
      </w:r>
      <w:r w:rsidRPr="009B2E90">
        <w:rPr>
          <w:rFonts w:ascii="Cambria" w:hAnsi="Cambria" w:cs="Arial"/>
          <w:color w:val="222222"/>
        </w:rPr>
        <w:t xml:space="preserve"> Bachelor of Science in </w:t>
      </w:r>
      <w:r w:rsidR="007F24C7">
        <w:rPr>
          <w:rFonts w:ascii="Cambria" w:hAnsi="Cambria" w:cs="Arial"/>
          <w:color w:val="222222"/>
        </w:rPr>
        <w:t>Criminal Justice</w:t>
      </w:r>
      <w:r w:rsidRPr="009B2E90">
        <w:rPr>
          <w:rFonts w:ascii="Cambria" w:hAnsi="Cambria" w:cs="Arial"/>
          <w:color w:val="222222"/>
        </w:rPr>
        <w:t xml:space="preserve">, Bachelor of Science in </w:t>
      </w:r>
      <w:r w:rsidR="007F24C7">
        <w:rPr>
          <w:rFonts w:ascii="Cambria" w:hAnsi="Cambria" w:cs="Arial"/>
          <w:color w:val="222222"/>
        </w:rPr>
        <w:t xml:space="preserve">Elementary Education, and </w:t>
      </w:r>
      <w:r w:rsidRPr="009B2E90">
        <w:rPr>
          <w:rFonts w:ascii="Cambria" w:hAnsi="Cambria" w:cs="Arial"/>
          <w:color w:val="222222"/>
        </w:rPr>
        <w:t xml:space="preserve">Bachelor of Science in </w:t>
      </w:r>
      <w:r w:rsidR="007F24C7">
        <w:rPr>
          <w:rFonts w:ascii="Cambria" w:hAnsi="Cambria" w:cs="Arial"/>
          <w:color w:val="222222"/>
        </w:rPr>
        <w:t>Environmental Science and Research.</w:t>
      </w:r>
      <w:r w:rsidRPr="009B2E90">
        <w:rPr>
          <w:rFonts w:ascii="Cambria" w:hAnsi="Cambria" w:cs="Arial"/>
          <w:color w:val="222222"/>
        </w:rPr>
        <w:t xml:space="preserve"> At a minimum, a baccalaureate degree requires completion of 120 credit hours</w:t>
      </w:r>
      <w:r w:rsidR="007F24C7">
        <w:rPr>
          <w:rFonts w:ascii="Cambria" w:hAnsi="Cambria" w:cs="Arial"/>
          <w:color w:val="222222"/>
        </w:rPr>
        <w:t>.</w:t>
      </w:r>
    </w:p>
    <w:p w14:paraId="5E471F39" w14:textId="77777777" w:rsidR="003519DE" w:rsidRPr="009B2E90" w:rsidRDefault="003519DE" w:rsidP="009B2E90">
      <w:pPr>
        <w:rPr>
          <w:rFonts w:ascii="Cambria" w:hAnsi="Cambria" w:cs="Arial"/>
          <w:color w:val="222222"/>
        </w:rPr>
      </w:pPr>
    </w:p>
    <w:p w14:paraId="79E109CC" w14:textId="0BABF0F2" w:rsidR="003519DE" w:rsidRPr="00901A79" w:rsidRDefault="008A5F0A" w:rsidP="009B2E90">
      <w:pPr>
        <w:rPr>
          <w:rFonts w:ascii="Cambria" w:hAnsi="Cambria" w:cs="Arial"/>
          <w:b/>
          <w:bCs/>
          <w:color w:val="222222"/>
        </w:rPr>
      </w:pPr>
      <w:r w:rsidRPr="00901A79">
        <w:rPr>
          <w:rFonts w:ascii="Cambria" w:hAnsi="Cambria" w:cs="Arial"/>
          <w:b/>
          <w:bCs/>
          <w:color w:val="222222"/>
        </w:rPr>
        <w:t>Certificate</w:t>
      </w:r>
    </w:p>
    <w:p w14:paraId="69D6EDC4" w14:textId="77777777" w:rsidR="003519DE" w:rsidRPr="009B2E90" w:rsidRDefault="003519DE" w:rsidP="009B2E90">
      <w:pPr>
        <w:rPr>
          <w:rFonts w:ascii="Cambria" w:hAnsi="Cambria"/>
          <w:color w:val="222222"/>
        </w:rPr>
      </w:pPr>
      <w:r w:rsidRPr="009B2E90">
        <w:rPr>
          <w:rFonts w:ascii="Cambria" w:hAnsi="Cambria"/>
          <w:color w:val="222222"/>
        </w:rPr>
        <w:t xml:space="preserve">A credit-bearing program culminating in the awarding of a certificate or diploma, but not a degree. UTTC offers a certificate program in Heavy Equipment Operations, Commercial Vehicle Operations and in Welding Technology. A diploma is offered in Automotive Technology.   </w:t>
      </w:r>
    </w:p>
    <w:p w14:paraId="746B6458" w14:textId="77777777" w:rsidR="00901A79" w:rsidRDefault="00901A79" w:rsidP="009B2E90">
      <w:pPr>
        <w:rPr>
          <w:rFonts w:ascii="Cambria" w:hAnsi="Cambria" w:cs="Arial"/>
          <w:color w:val="222222"/>
        </w:rPr>
      </w:pPr>
    </w:p>
    <w:p w14:paraId="6DCD21FB" w14:textId="1FF40ABD" w:rsidR="008A5F0A" w:rsidRDefault="008A5F0A" w:rsidP="009B2E90">
      <w:pPr>
        <w:rPr>
          <w:rFonts w:ascii="Cambria" w:hAnsi="Cambria" w:cs="Arial"/>
          <w:color w:val="222222"/>
        </w:rPr>
      </w:pPr>
      <w:r w:rsidRPr="00901A79">
        <w:rPr>
          <w:rFonts w:ascii="Cambria" w:hAnsi="Cambria" w:cs="Arial"/>
          <w:b/>
          <w:bCs/>
          <w:color w:val="222222"/>
        </w:rPr>
        <w:t>CEU (Continuing Education Unit)</w:t>
      </w:r>
      <w:r w:rsidRPr="009B2E90">
        <w:rPr>
          <w:rFonts w:ascii="Cambria" w:hAnsi="Cambria" w:cs="Arial"/>
          <w:color w:val="222222"/>
        </w:rPr>
        <w:br/>
        <w:t xml:space="preserve">The CEU (Continuing Education Unit) is a nationally recognized uniform unit of measurement of individual participation in non-credit continuing education. One CEU is defined as “ten contact hours of participation in an organized continuing education experience, under responsible sponsorship, capable direction and qualified instruction.” CEUs provide the framework for individuals to document their efforts to update or broaden their knowledge or skills through a variety of non-credit educational options. </w:t>
      </w:r>
    </w:p>
    <w:p w14:paraId="704CBD57" w14:textId="77777777" w:rsidR="00901A79" w:rsidRPr="009B2E90" w:rsidRDefault="00901A79" w:rsidP="009B2E90">
      <w:pPr>
        <w:rPr>
          <w:rFonts w:ascii="Cambria" w:hAnsi="Cambria" w:cs="Arial"/>
          <w:color w:val="222222"/>
        </w:rPr>
      </w:pPr>
    </w:p>
    <w:p w14:paraId="729901C6" w14:textId="5A144EAF" w:rsidR="008A5F0A" w:rsidRPr="009B2E90" w:rsidRDefault="008A5F0A" w:rsidP="009B2E90">
      <w:pPr>
        <w:rPr>
          <w:rFonts w:ascii="Cambria" w:hAnsi="Cambria" w:cs="Arial"/>
          <w:color w:val="222222"/>
        </w:rPr>
      </w:pPr>
      <w:r w:rsidRPr="009B4857">
        <w:rPr>
          <w:rFonts w:ascii="Cambria" w:hAnsi="Cambria" w:cs="Arial"/>
          <w:b/>
          <w:bCs/>
          <w:color w:val="222222"/>
        </w:rPr>
        <w:t>Course Schedule</w:t>
      </w:r>
      <w:r w:rsidRPr="009B2E90">
        <w:rPr>
          <w:rFonts w:ascii="Cambria" w:hAnsi="Cambria" w:cs="Arial"/>
          <w:color w:val="222222"/>
        </w:rPr>
        <w:br/>
      </w:r>
      <w:r w:rsidR="009B4857">
        <w:rPr>
          <w:rFonts w:ascii="Cambria" w:hAnsi="Cambria" w:cs="Arial"/>
          <w:color w:val="222222"/>
        </w:rPr>
        <w:t>T</w:t>
      </w:r>
      <w:r w:rsidRPr="009B2E90">
        <w:rPr>
          <w:rFonts w:ascii="Cambria" w:hAnsi="Cambria" w:cs="Arial"/>
          <w:color w:val="222222"/>
        </w:rPr>
        <w:t>he list of courses available and offered for a specific semester</w:t>
      </w:r>
      <w:r w:rsidR="009B4857">
        <w:rPr>
          <w:rFonts w:ascii="Cambria" w:hAnsi="Cambria" w:cs="Arial"/>
          <w:color w:val="222222"/>
        </w:rPr>
        <w:t xml:space="preserve">. The schedule is posted on the UTTC website every semester. </w:t>
      </w:r>
      <w:r w:rsidR="009B4857" w:rsidRPr="009B2E90">
        <w:rPr>
          <w:rFonts w:ascii="Cambria" w:hAnsi="Cambria" w:cs="Arial"/>
          <w:color w:val="222222"/>
        </w:rPr>
        <w:t xml:space="preserve"> </w:t>
      </w:r>
    </w:p>
    <w:p w14:paraId="7795C4BA" w14:textId="77777777" w:rsidR="003F4683" w:rsidRDefault="003F4683" w:rsidP="009B2E90">
      <w:pPr>
        <w:rPr>
          <w:rFonts w:ascii="Cambria" w:hAnsi="Cambria" w:cs="Arial"/>
          <w:color w:val="222222"/>
        </w:rPr>
      </w:pPr>
    </w:p>
    <w:p w14:paraId="72E6096E" w14:textId="5BAB69BB" w:rsidR="008A5F0A" w:rsidRPr="009B2E90" w:rsidRDefault="008A5F0A" w:rsidP="009B2E90">
      <w:pPr>
        <w:rPr>
          <w:rFonts w:ascii="Cambria" w:hAnsi="Cambria" w:cs="Arial"/>
          <w:color w:val="222222"/>
        </w:rPr>
      </w:pPr>
      <w:r w:rsidRPr="009B4857">
        <w:rPr>
          <w:rFonts w:ascii="Cambria" w:hAnsi="Cambria" w:cs="Arial"/>
          <w:b/>
          <w:bCs/>
          <w:color w:val="222222"/>
        </w:rPr>
        <w:t>Course O</w:t>
      </w:r>
      <w:r w:rsidR="003F4683" w:rsidRPr="009B4857">
        <w:rPr>
          <w:rFonts w:ascii="Cambria" w:hAnsi="Cambria" w:cs="Arial"/>
          <w:b/>
          <w:bCs/>
          <w:color w:val="222222"/>
        </w:rPr>
        <w:t>bjectives</w:t>
      </w:r>
      <w:r w:rsidRPr="009B2E90">
        <w:rPr>
          <w:rFonts w:ascii="Cambria" w:hAnsi="Cambria" w:cs="Arial"/>
          <w:color w:val="222222"/>
        </w:rPr>
        <w:br/>
      </w:r>
      <w:r w:rsidR="009B4857">
        <w:rPr>
          <w:rFonts w:ascii="Cambria" w:hAnsi="Cambria" w:cs="Arial"/>
          <w:color w:val="222222"/>
        </w:rPr>
        <w:t>T</w:t>
      </w:r>
      <w:r w:rsidRPr="009B2E90">
        <w:rPr>
          <w:rFonts w:ascii="Cambria" w:hAnsi="Cambria" w:cs="Arial"/>
          <w:color w:val="222222"/>
        </w:rPr>
        <w:t>he course student learning o</w:t>
      </w:r>
      <w:r w:rsidR="009B4857">
        <w:rPr>
          <w:rFonts w:ascii="Cambria" w:hAnsi="Cambria" w:cs="Arial"/>
          <w:color w:val="222222"/>
        </w:rPr>
        <w:t>bjectives</w:t>
      </w:r>
      <w:r w:rsidRPr="009B2E90">
        <w:rPr>
          <w:rFonts w:ascii="Cambria" w:hAnsi="Cambria" w:cs="Arial"/>
          <w:color w:val="222222"/>
        </w:rPr>
        <w:t xml:space="preserve"> are represented by a statement formalizing the competencies, practical and professional skills, higher-level </w:t>
      </w:r>
      <w:proofErr w:type="gramStart"/>
      <w:r w:rsidRPr="009B2E90">
        <w:rPr>
          <w:rFonts w:ascii="Cambria" w:hAnsi="Cambria" w:cs="Arial"/>
          <w:color w:val="222222"/>
        </w:rPr>
        <w:t>thinking</w:t>
      </w:r>
      <w:proofErr w:type="gramEnd"/>
      <w:r w:rsidRPr="009B2E90">
        <w:rPr>
          <w:rFonts w:ascii="Cambria" w:hAnsi="Cambria" w:cs="Arial"/>
          <w:color w:val="222222"/>
        </w:rPr>
        <w:t xml:space="preserve"> and analytical skills that students</w:t>
      </w:r>
      <w:r w:rsidR="009B4857">
        <w:rPr>
          <w:rFonts w:ascii="Cambria" w:hAnsi="Cambria" w:cs="Arial"/>
          <w:color w:val="222222"/>
        </w:rPr>
        <w:t xml:space="preserve"> are expected</w:t>
      </w:r>
      <w:r w:rsidRPr="009B2E90">
        <w:rPr>
          <w:rFonts w:ascii="Cambria" w:hAnsi="Cambria" w:cs="Arial"/>
          <w:color w:val="222222"/>
        </w:rPr>
        <w:t xml:space="preserve"> to obtain by the conclusion of the course.</w:t>
      </w:r>
    </w:p>
    <w:p w14:paraId="2775D4EA" w14:textId="77777777" w:rsidR="003F4683" w:rsidRDefault="003F4683" w:rsidP="009B2E90">
      <w:pPr>
        <w:rPr>
          <w:rFonts w:ascii="Cambria" w:hAnsi="Cambria" w:cs="Arial"/>
          <w:color w:val="222222"/>
        </w:rPr>
      </w:pPr>
    </w:p>
    <w:p w14:paraId="6D2768E5" w14:textId="3C49677D" w:rsidR="008A5F0A" w:rsidRPr="009B2E90" w:rsidRDefault="008A5F0A" w:rsidP="00532265">
      <w:pPr>
        <w:rPr>
          <w:rFonts w:ascii="Cambria" w:hAnsi="Cambria" w:cs="Arial"/>
          <w:color w:val="222222"/>
        </w:rPr>
      </w:pPr>
      <w:r w:rsidRPr="00532265">
        <w:rPr>
          <w:rFonts w:ascii="Cambria" w:hAnsi="Cambria" w:cs="Arial"/>
          <w:b/>
          <w:bCs/>
          <w:color w:val="222222"/>
        </w:rPr>
        <w:lastRenderedPageBreak/>
        <w:t>Contact Hour</w:t>
      </w:r>
      <w:r w:rsidRPr="009B2E90">
        <w:rPr>
          <w:rFonts w:ascii="Cambria" w:hAnsi="Cambria" w:cs="Arial"/>
          <w:color w:val="222222"/>
        </w:rPr>
        <w:br/>
        <w:t>A contact hour is defined as 50 minutes of scheduled instructio</w:t>
      </w:r>
      <w:r w:rsidR="00532265">
        <w:rPr>
          <w:rFonts w:ascii="Cambria" w:hAnsi="Cambria" w:cs="Arial"/>
          <w:color w:val="222222"/>
        </w:rPr>
        <w:t>n for each hour of a course</w:t>
      </w:r>
      <w:r w:rsidRPr="009B2E90">
        <w:rPr>
          <w:rFonts w:ascii="Cambria" w:hAnsi="Cambria" w:cs="Arial"/>
          <w:color w:val="222222"/>
        </w:rPr>
        <w:t>. The contact hour</w:t>
      </w:r>
      <w:r w:rsidR="00532265">
        <w:rPr>
          <w:rFonts w:ascii="Cambria" w:hAnsi="Cambria" w:cs="Arial"/>
          <w:color w:val="222222"/>
        </w:rPr>
        <w:t xml:space="preserve"> </w:t>
      </w:r>
      <w:r w:rsidRPr="009B2E90">
        <w:rPr>
          <w:rFonts w:ascii="Cambria" w:hAnsi="Cambria" w:cs="Arial"/>
          <w:color w:val="222222"/>
        </w:rPr>
        <w:t xml:space="preserve">is used to calculate the Semester Credit Hour. </w:t>
      </w:r>
    </w:p>
    <w:p w14:paraId="48955643" w14:textId="77777777" w:rsidR="003F4683" w:rsidRDefault="003F4683" w:rsidP="009B2E90">
      <w:pPr>
        <w:rPr>
          <w:rFonts w:ascii="Cambria" w:hAnsi="Cambria" w:cs="Arial"/>
          <w:color w:val="222222"/>
        </w:rPr>
      </w:pPr>
    </w:p>
    <w:p w14:paraId="1BEFFE92" w14:textId="4E97C5B0" w:rsidR="008A5F0A" w:rsidRPr="009B2E90" w:rsidRDefault="008A5F0A" w:rsidP="009B2E90">
      <w:pPr>
        <w:rPr>
          <w:rFonts w:ascii="Cambria" w:hAnsi="Cambria" w:cs="Arial"/>
          <w:color w:val="222222"/>
        </w:rPr>
      </w:pPr>
      <w:r w:rsidRPr="003F4683">
        <w:rPr>
          <w:rFonts w:ascii="Cambria" w:hAnsi="Cambria" w:cs="Arial"/>
          <w:b/>
          <w:bCs/>
          <w:color w:val="222222"/>
        </w:rPr>
        <w:t>Credit Hour</w:t>
      </w:r>
      <w:r w:rsidRPr="009B2E90">
        <w:rPr>
          <w:rFonts w:ascii="Cambria" w:hAnsi="Cambria" w:cs="Arial"/>
          <w:color w:val="222222"/>
        </w:rPr>
        <w:br/>
        <w:t>Also known as semester credit hour</w:t>
      </w:r>
      <w:r w:rsidR="00532265">
        <w:rPr>
          <w:rFonts w:ascii="Cambria" w:hAnsi="Cambria" w:cs="Arial"/>
          <w:color w:val="222222"/>
        </w:rPr>
        <w:t>: T</w:t>
      </w:r>
      <w:r w:rsidRPr="009B2E90">
        <w:rPr>
          <w:rFonts w:ascii="Cambria" w:hAnsi="Cambria" w:cs="Arial"/>
          <w:color w:val="222222"/>
        </w:rPr>
        <w:t>he amount of credit awarded for successful completion of one contact hour of classroom instruction</w:t>
      </w:r>
      <w:r w:rsidR="00532265">
        <w:rPr>
          <w:rFonts w:ascii="Cambria" w:hAnsi="Cambria" w:cs="Arial"/>
          <w:color w:val="222222"/>
        </w:rPr>
        <w:t>,</w:t>
      </w:r>
      <w:r w:rsidRPr="009B2E90">
        <w:rPr>
          <w:rFonts w:ascii="Cambria" w:hAnsi="Cambria" w:cs="Arial"/>
          <w:color w:val="222222"/>
        </w:rPr>
        <w:t xml:space="preserve"> and two preparation hours per week</w:t>
      </w:r>
      <w:r w:rsidR="00532265">
        <w:rPr>
          <w:rFonts w:ascii="Cambria" w:hAnsi="Cambria" w:cs="Arial"/>
          <w:color w:val="222222"/>
        </w:rPr>
        <w:t xml:space="preserve"> outside of class,</w:t>
      </w:r>
      <w:r w:rsidRPr="009B2E90">
        <w:rPr>
          <w:rFonts w:ascii="Cambria" w:hAnsi="Cambria" w:cs="Arial"/>
          <w:color w:val="222222"/>
        </w:rPr>
        <w:t xml:space="preserve"> for a semester of not less than 1</w:t>
      </w:r>
      <w:r w:rsidR="00532265">
        <w:rPr>
          <w:rFonts w:ascii="Cambria" w:hAnsi="Cambria" w:cs="Arial"/>
          <w:color w:val="222222"/>
        </w:rPr>
        <w:t>5</w:t>
      </w:r>
      <w:r w:rsidRPr="009B2E90">
        <w:rPr>
          <w:rFonts w:ascii="Cambria" w:hAnsi="Cambria" w:cs="Arial"/>
          <w:color w:val="222222"/>
        </w:rPr>
        <w:t xml:space="preserve"> weeks. </w:t>
      </w:r>
      <w:r w:rsidR="00532265">
        <w:rPr>
          <w:rFonts w:ascii="Cambria" w:hAnsi="Cambria" w:cs="Arial"/>
          <w:color w:val="222222"/>
        </w:rPr>
        <w:t xml:space="preserve">For more information, refer to the Credit Hour Policy at: </w:t>
      </w:r>
      <w:hyperlink r:id="rId7" w:anchor="/Institutional%20Policies/Forms/AllItems.aspx" w:history="1">
        <w:r w:rsidR="00532265" w:rsidRPr="00F4487C">
          <w:rPr>
            <w:rStyle w:val="Hyperlink"/>
            <w:rFonts w:ascii="Cambria" w:hAnsi="Cambria" w:cs="Arial"/>
          </w:rPr>
          <w:t>http://sp2.uttc.edu/ie/home/_layouts/15/start.aspx#/Institutional%20Policies/Forms/AllItems.aspx</w:t>
        </w:r>
      </w:hyperlink>
      <w:r w:rsidR="00532265">
        <w:rPr>
          <w:rFonts w:ascii="Cambria" w:hAnsi="Cambria" w:cs="Arial"/>
          <w:color w:val="222222"/>
        </w:rPr>
        <w:t xml:space="preserve"> </w:t>
      </w:r>
    </w:p>
    <w:p w14:paraId="0C25DE93" w14:textId="77777777" w:rsidR="003F4683" w:rsidRDefault="003F4683" w:rsidP="009B2E90">
      <w:pPr>
        <w:rPr>
          <w:rFonts w:ascii="Cambria" w:hAnsi="Cambria" w:cs="Arial"/>
          <w:color w:val="222222"/>
        </w:rPr>
      </w:pPr>
    </w:p>
    <w:p w14:paraId="4895BFE6" w14:textId="77777777" w:rsidR="00640F6A" w:rsidRDefault="00640F6A" w:rsidP="00640F6A">
      <w:pPr>
        <w:rPr>
          <w:rFonts w:ascii="Cambria" w:hAnsi="Cambria"/>
        </w:rPr>
      </w:pPr>
      <w:r w:rsidRPr="00640F6A">
        <w:rPr>
          <w:rFonts w:ascii="Cambria" w:hAnsi="Cambria"/>
          <w:b/>
          <w:bCs/>
        </w:rPr>
        <w:t>Degree Plan</w:t>
      </w:r>
    </w:p>
    <w:p w14:paraId="77D2B17C" w14:textId="256C58C2" w:rsidR="00640F6A" w:rsidRPr="009B2E90" w:rsidRDefault="00640F6A" w:rsidP="00640F6A">
      <w:pPr>
        <w:rPr>
          <w:rFonts w:ascii="Cambria" w:hAnsi="Cambria"/>
        </w:rPr>
      </w:pPr>
      <w:r w:rsidRPr="009B2E90">
        <w:rPr>
          <w:rFonts w:ascii="Cambria" w:hAnsi="Cambria"/>
        </w:rPr>
        <w:t xml:space="preserve">A degree plan identifies the courses the student needs to earn a certificate or degree in a particular program. Degree plans can be found in the academic catalog and on the program webpage. The degree plan maps out the courses needed to complete a program of study and is a useful reference in identifying potential courses for transfer. Degree plans are divided by general education requirements, major requirements, and electives. </w:t>
      </w:r>
    </w:p>
    <w:p w14:paraId="41B58AA1" w14:textId="77777777" w:rsidR="003F4683" w:rsidRDefault="003F4683" w:rsidP="009B2E90">
      <w:pPr>
        <w:rPr>
          <w:rFonts w:ascii="Cambria" w:hAnsi="Cambria" w:cs="Arial"/>
          <w:color w:val="222222"/>
        </w:rPr>
      </w:pPr>
    </w:p>
    <w:p w14:paraId="3C8EEA86" w14:textId="1BDE9DB0" w:rsidR="008A5F0A" w:rsidRPr="009B2E90" w:rsidRDefault="008A5F0A" w:rsidP="009B2E90">
      <w:pPr>
        <w:rPr>
          <w:rFonts w:ascii="Cambria" w:hAnsi="Cambria" w:cs="Arial"/>
          <w:color w:val="222222"/>
        </w:rPr>
      </w:pPr>
      <w:r w:rsidRPr="00210662">
        <w:rPr>
          <w:rFonts w:ascii="Cambria" w:hAnsi="Cambria" w:cs="Arial"/>
          <w:b/>
          <w:bCs/>
          <w:color w:val="222222"/>
        </w:rPr>
        <w:t>Degree Requirements</w:t>
      </w:r>
      <w:r w:rsidRPr="009B2E90">
        <w:rPr>
          <w:rFonts w:ascii="Cambria" w:hAnsi="Cambria" w:cs="Arial"/>
          <w:color w:val="222222"/>
        </w:rPr>
        <w:br/>
        <w:t xml:space="preserve">The courses required for </w:t>
      </w:r>
      <w:r w:rsidR="00210662">
        <w:rPr>
          <w:rFonts w:ascii="Cambria" w:hAnsi="Cambria" w:cs="Arial"/>
          <w:color w:val="222222"/>
        </w:rPr>
        <w:t>certificates, diplomas, and</w:t>
      </w:r>
      <w:r w:rsidRPr="009B2E90">
        <w:rPr>
          <w:rFonts w:ascii="Cambria" w:hAnsi="Cambria" w:cs="Arial"/>
          <w:color w:val="222222"/>
        </w:rPr>
        <w:t xml:space="preserve"> </w:t>
      </w:r>
      <w:r w:rsidR="00210662">
        <w:rPr>
          <w:rFonts w:ascii="Cambria" w:hAnsi="Cambria" w:cs="Arial"/>
          <w:color w:val="222222"/>
        </w:rPr>
        <w:t xml:space="preserve">associate and </w:t>
      </w:r>
      <w:proofErr w:type="spellStart"/>
      <w:proofErr w:type="gramStart"/>
      <w:r w:rsidR="00210662">
        <w:rPr>
          <w:rFonts w:ascii="Cambria" w:hAnsi="Cambria" w:cs="Arial"/>
          <w:color w:val="222222"/>
        </w:rPr>
        <w:t>bachelors</w:t>
      </w:r>
      <w:proofErr w:type="spellEnd"/>
      <w:proofErr w:type="gramEnd"/>
      <w:r w:rsidRPr="009B2E90">
        <w:rPr>
          <w:rFonts w:ascii="Cambria" w:hAnsi="Cambria" w:cs="Arial"/>
          <w:color w:val="222222"/>
        </w:rPr>
        <w:t xml:space="preserve"> degrees. In addition to these requirements, students must complete all other </w:t>
      </w:r>
      <w:r w:rsidR="00210662">
        <w:rPr>
          <w:rFonts w:ascii="Cambria" w:hAnsi="Cambria" w:cs="Arial"/>
          <w:color w:val="222222"/>
        </w:rPr>
        <w:t>college</w:t>
      </w:r>
      <w:r w:rsidRPr="009B2E90">
        <w:rPr>
          <w:rFonts w:ascii="Cambria" w:hAnsi="Cambria" w:cs="Arial"/>
          <w:color w:val="222222"/>
        </w:rPr>
        <w:t xml:space="preserve"> requirements before they can receive their </w:t>
      </w:r>
      <w:r w:rsidR="00210662">
        <w:rPr>
          <w:rFonts w:ascii="Cambria" w:hAnsi="Cambria" w:cs="Arial"/>
          <w:color w:val="222222"/>
        </w:rPr>
        <w:t>certificate or</w:t>
      </w:r>
      <w:r w:rsidRPr="009B2E90">
        <w:rPr>
          <w:rFonts w:ascii="Cambria" w:hAnsi="Cambria" w:cs="Arial"/>
          <w:color w:val="222222"/>
        </w:rPr>
        <w:t xml:space="preserve"> degrees.</w:t>
      </w:r>
    </w:p>
    <w:p w14:paraId="3CD8D4C8" w14:textId="77777777" w:rsidR="003F4683" w:rsidRDefault="003F4683" w:rsidP="009B2E90">
      <w:pPr>
        <w:rPr>
          <w:rFonts w:ascii="Cambria" w:hAnsi="Cambria" w:cs="Arial"/>
          <w:color w:val="222222"/>
        </w:rPr>
      </w:pPr>
    </w:p>
    <w:p w14:paraId="6453E6A6" w14:textId="6CACB2DC" w:rsidR="008A5F0A" w:rsidRPr="009B2E90" w:rsidRDefault="008A5F0A" w:rsidP="009B2E90">
      <w:pPr>
        <w:rPr>
          <w:rFonts w:ascii="Cambria" w:hAnsi="Cambria" w:cs="Arial"/>
          <w:color w:val="222222"/>
        </w:rPr>
      </w:pPr>
      <w:r w:rsidRPr="00C81F7D">
        <w:rPr>
          <w:rFonts w:ascii="Cambria" w:hAnsi="Cambria" w:cs="Arial"/>
          <w:b/>
          <w:bCs/>
          <w:color w:val="222222"/>
        </w:rPr>
        <w:t>Diploma</w:t>
      </w:r>
      <w:r w:rsidRPr="009B2E90">
        <w:rPr>
          <w:rFonts w:ascii="Cambria" w:hAnsi="Cambria" w:cs="Arial"/>
          <w:color w:val="222222"/>
        </w:rPr>
        <w:br/>
        <w:t xml:space="preserve">The diploma is a formal document issued by the </w:t>
      </w:r>
      <w:r w:rsidR="00C81F7D">
        <w:rPr>
          <w:rFonts w:ascii="Cambria" w:hAnsi="Cambria" w:cs="Arial"/>
          <w:color w:val="222222"/>
        </w:rPr>
        <w:t>College</w:t>
      </w:r>
      <w:r w:rsidRPr="009B2E90">
        <w:rPr>
          <w:rFonts w:ascii="Cambria" w:hAnsi="Cambria" w:cs="Arial"/>
          <w:color w:val="222222"/>
        </w:rPr>
        <w:t xml:space="preserve"> to symbolize that a </w:t>
      </w:r>
      <w:r w:rsidR="00C81F7D">
        <w:rPr>
          <w:rFonts w:ascii="Cambria" w:hAnsi="Cambria" w:cs="Arial"/>
          <w:color w:val="222222"/>
        </w:rPr>
        <w:t>UTTC</w:t>
      </w:r>
      <w:r w:rsidRPr="009B2E90">
        <w:rPr>
          <w:rFonts w:ascii="Cambria" w:hAnsi="Cambria" w:cs="Arial"/>
          <w:color w:val="222222"/>
        </w:rPr>
        <w:t xml:space="preserve"> degree has been conferred (awarded) by the institution upon the </w:t>
      </w:r>
      <w:r w:rsidR="00C81F7D">
        <w:rPr>
          <w:rFonts w:ascii="Cambria" w:hAnsi="Cambria" w:cs="Arial"/>
          <w:color w:val="222222"/>
        </w:rPr>
        <w:t>graduate</w:t>
      </w:r>
      <w:r w:rsidRPr="009B2E90">
        <w:rPr>
          <w:rFonts w:ascii="Cambria" w:hAnsi="Cambria" w:cs="Arial"/>
          <w:color w:val="222222"/>
        </w:rPr>
        <w:t>.</w:t>
      </w:r>
    </w:p>
    <w:p w14:paraId="5940F2F7" w14:textId="77777777" w:rsidR="003F4683" w:rsidRDefault="003F4683" w:rsidP="009B2E90">
      <w:pPr>
        <w:rPr>
          <w:rFonts w:ascii="Cambria" w:hAnsi="Cambria" w:cs="Arial"/>
          <w:color w:val="222222"/>
        </w:rPr>
      </w:pPr>
    </w:p>
    <w:p w14:paraId="7ADAD97F" w14:textId="6C3DEE3C" w:rsidR="003F4683" w:rsidRDefault="008A5F0A" w:rsidP="009B2E90">
      <w:pPr>
        <w:rPr>
          <w:rFonts w:ascii="Cambria" w:hAnsi="Cambria" w:cs="Arial"/>
          <w:color w:val="222222"/>
        </w:rPr>
      </w:pPr>
      <w:r w:rsidRPr="00C81F7D">
        <w:rPr>
          <w:rFonts w:ascii="Cambria" w:hAnsi="Cambria" w:cs="Arial"/>
          <w:b/>
          <w:bCs/>
          <w:color w:val="222222"/>
        </w:rPr>
        <w:t>Directory Information</w:t>
      </w:r>
      <w:r w:rsidRPr="009B2E90">
        <w:rPr>
          <w:rFonts w:ascii="Cambria" w:hAnsi="Cambria" w:cs="Arial"/>
          <w:color w:val="222222"/>
        </w:rPr>
        <w:br/>
        <w:t>Directory information is identified by the</w:t>
      </w:r>
      <w:r w:rsidR="00C81F7D">
        <w:rPr>
          <w:rFonts w:ascii="Cambria" w:hAnsi="Cambria" w:cs="Arial"/>
          <w:color w:val="222222"/>
        </w:rPr>
        <w:t xml:space="preserve"> Registrar’s Office</w:t>
      </w:r>
      <w:r w:rsidRPr="009B2E90">
        <w:rPr>
          <w:rFonts w:ascii="Cambria" w:hAnsi="Cambria" w:cs="Arial"/>
          <w:color w:val="222222"/>
        </w:rPr>
        <w:t xml:space="preserve"> as information that can be released without a student’s permission. If students prefer to not have their information released, they are required to request the withholding of their directory information </w:t>
      </w:r>
      <w:r w:rsidR="00C81F7D">
        <w:rPr>
          <w:rFonts w:ascii="Cambria" w:hAnsi="Cambria" w:cs="Arial"/>
          <w:color w:val="222222"/>
        </w:rPr>
        <w:t xml:space="preserve">by contacting the Registrar. </w:t>
      </w:r>
    </w:p>
    <w:p w14:paraId="2571EA4E" w14:textId="77777777" w:rsidR="003F4683" w:rsidRPr="00C81F7D" w:rsidRDefault="003F4683" w:rsidP="009B2E90">
      <w:pPr>
        <w:rPr>
          <w:rFonts w:ascii="Cambria" w:hAnsi="Cambria" w:cs="Arial"/>
          <w:b/>
          <w:bCs/>
          <w:color w:val="222222"/>
        </w:rPr>
      </w:pPr>
    </w:p>
    <w:p w14:paraId="2E55C704" w14:textId="32F4E93D" w:rsidR="008A5F0A" w:rsidRPr="009B2E90" w:rsidRDefault="008A5F0A" w:rsidP="009B2E90">
      <w:pPr>
        <w:rPr>
          <w:rFonts w:ascii="Cambria" w:hAnsi="Cambria" w:cs="Arial"/>
          <w:color w:val="222222"/>
        </w:rPr>
      </w:pPr>
      <w:r w:rsidRPr="00C81F7D">
        <w:rPr>
          <w:rFonts w:ascii="Cambria" w:hAnsi="Cambria" w:cs="Arial"/>
          <w:b/>
          <w:bCs/>
          <w:color w:val="222222"/>
        </w:rPr>
        <w:t>Enrolled Student</w:t>
      </w:r>
      <w:r w:rsidRPr="009B2E90">
        <w:rPr>
          <w:rFonts w:ascii="Cambria" w:hAnsi="Cambria" w:cs="Arial"/>
          <w:color w:val="222222"/>
        </w:rPr>
        <w:br/>
        <w:t xml:space="preserve">An enrolled student is any student at </w:t>
      </w:r>
      <w:r w:rsidR="00C81F7D">
        <w:rPr>
          <w:rFonts w:ascii="Cambria" w:hAnsi="Cambria" w:cs="Arial"/>
          <w:color w:val="222222"/>
        </w:rPr>
        <w:t>UTTC</w:t>
      </w:r>
      <w:r w:rsidRPr="009B2E90">
        <w:rPr>
          <w:rFonts w:ascii="Cambria" w:hAnsi="Cambria" w:cs="Arial"/>
          <w:color w:val="222222"/>
        </w:rPr>
        <w:t xml:space="preserve"> that is registered for at least one course for</w:t>
      </w:r>
      <w:r w:rsidR="00C81F7D">
        <w:rPr>
          <w:rFonts w:ascii="Cambria" w:hAnsi="Cambria" w:cs="Arial"/>
          <w:color w:val="222222"/>
        </w:rPr>
        <w:t xml:space="preserve"> </w:t>
      </w:r>
      <w:r w:rsidRPr="009B2E90">
        <w:rPr>
          <w:rFonts w:ascii="Cambria" w:hAnsi="Cambria" w:cs="Arial"/>
          <w:color w:val="222222"/>
        </w:rPr>
        <w:t>credit.</w:t>
      </w:r>
    </w:p>
    <w:p w14:paraId="53359438" w14:textId="77777777" w:rsidR="003F4683" w:rsidRDefault="003F4683" w:rsidP="009B2E90">
      <w:pPr>
        <w:rPr>
          <w:rFonts w:ascii="Cambria" w:hAnsi="Cambria" w:cs="Arial"/>
          <w:color w:val="222222"/>
        </w:rPr>
      </w:pPr>
    </w:p>
    <w:p w14:paraId="2BC0A139" w14:textId="0BFEE1DE" w:rsidR="008A5F0A" w:rsidRPr="009B2E90" w:rsidRDefault="008A5F0A" w:rsidP="009B2E90">
      <w:pPr>
        <w:rPr>
          <w:rFonts w:ascii="Cambria" w:hAnsi="Cambria" w:cs="Arial"/>
          <w:color w:val="222222"/>
        </w:rPr>
      </w:pPr>
      <w:r w:rsidRPr="003F4683">
        <w:rPr>
          <w:rFonts w:ascii="Cambria" w:hAnsi="Cambria" w:cs="Arial"/>
          <w:b/>
          <w:bCs/>
          <w:color w:val="222222"/>
        </w:rPr>
        <w:t>FERPA</w:t>
      </w:r>
      <w:r w:rsidRPr="009B2E90">
        <w:rPr>
          <w:rFonts w:ascii="Cambria" w:hAnsi="Cambria" w:cs="Arial"/>
          <w:color w:val="222222"/>
        </w:rPr>
        <w:br/>
        <w:t xml:space="preserve">The Family Educational Rights and Privacy Act (FERPA) is a federal law designed to protect the privacy of, and limit access to, student educational records. </w:t>
      </w:r>
      <w:r w:rsidR="00261AE0">
        <w:rPr>
          <w:rFonts w:ascii="Cambria" w:hAnsi="Cambria" w:cs="Arial"/>
          <w:color w:val="222222"/>
        </w:rPr>
        <w:t xml:space="preserve">Students must sign a FERPA release that provides permission for UTTC to share academic information with others, including parents and other family members. </w:t>
      </w:r>
      <w:r w:rsidRPr="009B2E90">
        <w:rPr>
          <w:rFonts w:ascii="Cambria" w:hAnsi="Cambria" w:cs="Arial"/>
          <w:color w:val="222222"/>
        </w:rPr>
        <w:t>Please visit the following link to learn more: </w:t>
      </w:r>
      <w:hyperlink r:id="rId8" w:tgtFrame="_blank" w:tooltip="www.ed.gov/policy/gen/guid/fpco" w:history="1">
        <w:r w:rsidRPr="009B2E90">
          <w:rPr>
            <w:rStyle w:val="Hyperlink"/>
            <w:rFonts w:ascii="Cambria" w:hAnsi="Cambria" w:cs="Arial"/>
            <w:color w:val="0A509E"/>
          </w:rPr>
          <w:t>www.ed.gov/policy/gen/guid/fpco</w:t>
        </w:r>
      </w:hyperlink>
      <w:r w:rsidRPr="009B2E90">
        <w:rPr>
          <w:rFonts w:ascii="Cambria" w:hAnsi="Cambria" w:cs="Arial"/>
          <w:color w:val="222222"/>
        </w:rPr>
        <w:t xml:space="preserve">. </w:t>
      </w:r>
    </w:p>
    <w:p w14:paraId="6AA1DC3B" w14:textId="77777777" w:rsidR="003F4683" w:rsidRDefault="003F4683" w:rsidP="009B2E90">
      <w:pPr>
        <w:rPr>
          <w:rFonts w:ascii="Cambria" w:hAnsi="Cambria" w:cs="Arial"/>
          <w:color w:val="222222"/>
        </w:rPr>
      </w:pPr>
    </w:p>
    <w:p w14:paraId="2E19B1C1" w14:textId="77777777" w:rsidR="00794E4D" w:rsidRDefault="00794E4D" w:rsidP="009B2E90">
      <w:pPr>
        <w:rPr>
          <w:rFonts w:ascii="Cambria" w:hAnsi="Cambria" w:cs="Arial"/>
          <w:color w:val="222222"/>
        </w:rPr>
      </w:pPr>
    </w:p>
    <w:p w14:paraId="21C2FC65" w14:textId="14BA5D87" w:rsidR="008A5F0A" w:rsidRPr="009B2E90" w:rsidRDefault="008A5F0A" w:rsidP="009B2E90">
      <w:pPr>
        <w:rPr>
          <w:rFonts w:ascii="Cambria" w:hAnsi="Cambria" w:cs="Arial"/>
          <w:color w:val="222222"/>
        </w:rPr>
      </w:pPr>
      <w:r w:rsidRPr="00794E4D">
        <w:rPr>
          <w:rFonts w:ascii="Cambria" w:hAnsi="Cambria" w:cs="Arial"/>
          <w:b/>
          <w:bCs/>
          <w:color w:val="222222"/>
        </w:rPr>
        <w:lastRenderedPageBreak/>
        <w:t>Full-time Student</w:t>
      </w:r>
      <w:r w:rsidRPr="009B2E90">
        <w:rPr>
          <w:rFonts w:ascii="Cambria" w:hAnsi="Cambria" w:cs="Arial"/>
          <w:color w:val="222222"/>
        </w:rPr>
        <w:br/>
        <w:t>A</w:t>
      </w:r>
      <w:r w:rsidR="00C81F7D">
        <w:rPr>
          <w:rFonts w:ascii="Cambria" w:hAnsi="Cambria" w:cs="Arial"/>
          <w:color w:val="222222"/>
        </w:rPr>
        <w:t xml:space="preserve"> </w:t>
      </w:r>
      <w:r w:rsidRPr="009B2E90">
        <w:rPr>
          <w:rFonts w:ascii="Cambria" w:hAnsi="Cambria" w:cs="Arial"/>
          <w:color w:val="222222"/>
        </w:rPr>
        <w:t xml:space="preserve">student is considered as full-time status when they are registered for 12 or more credit hours in </w:t>
      </w:r>
      <w:r w:rsidR="00C81F7D">
        <w:rPr>
          <w:rFonts w:ascii="Cambria" w:hAnsi="Cambria" w:cs="Arial"/>
          <w:color w:val="222222"/>
        </w:rPr>
        <w:t>the fall or spring</w:t>
      </w:r>
      <w:r w:rsidRPr="009B2E90">
        <w:rPr>
          <w:rFonts w:ascii="Cambria" w:hAnsi="Cambria" w:cs="Arial"/>
          <w:color w:val="222222"/>
        </w:rPr>
        <w:t xml:space="preserve"> semester</w:t>
      </w:r>
      <w:r w:rsidR="00C81F7D">
        <w:rPr>
          <w:rFonts w:ascii="Cambria" w:hAnsi="Cambria" w:cs="Arial"/>
          <w:color w:val="222222"/>
        </w:rPr>
        <w:t xml:space="preserve"> and for 6 or more credits for the summer semester</w:t>
      </w:r>
      <w:r w:rsidRPr="009B2E90">
        <w:rPr>
          <w:rFonts w:ascii="Cambria" w:hAnsi="Cambria" w:cs="Arial"/>
          <w:color w:val="222222"/>
        </w:rPr>
        <w:t xml:space="preserve">. </w:t>
      </w:r>
    </w:p>
    <w:p w14:paraId="69794C5A" w14:textId="77777777" w:rsidR="00C81F7D" w:rsidRDefault="00C81F7D" w:rsidP="009B2E90">
      <w:pPr>
        <w:rPr>
          <w:rFonts w:ascii="Cambria" w:hAnsi="Cambria" w:cs="Arial"/>
          <w:b/>
          <w:bCs/>
          <w:color w:val="222222"/>
        </w:rPr>
      </w:pPr>
    </w:p>
    <w:p w14:paraId="5036D865" w14:textId="4202335D" w:rsidR="008A5F0A" w:rsidRPr="009B2E90" w:rsidRDefault="008A5F0A" w:rsidP="009B2E90">
      <w:pPr>
        <w:rPr>
          <w:rFonts w:ascii="Cambria" w:hAnsi="Cambria" w:cs="Arial"/>
          <w:color w:val="222222"/>
        </w:rPr>
      </w:pPr>
      <w:r w:rsidRPr="00794E4D">
        <w:rPr>
          <w:rFonts w:ascii="Cambria" w:hAnsi="Cambria" w:cs="Arial"/>
          <w:b/>
          <w:bCs/>
          <w:color w:val="222222"/>
        </w:rPr>
        <w:t>In-Progress (IP)</w:t>
      </w:r>
      <w:r w:rsidRPr="009B2E90">
        <w:rPr>
          <w:rFonts w:ascii="Cambria" w:hAnsi="Cambria" w:cs="Arial"/>
          <w:color w:val="222222"/>
        </w:rPr>
        <w:br/>
        <w:t xml:space="preserve">A grade indicating that a course is still in progress and will be completed </w:t>
      </w:r>
      <w:proofErr w:type="gramStart"/>
      <w:r w:rsidRPr="009B2E90">
        <w:rPr>
          <w:rFonts w:ascii="Cambria" w:hAnsi="Cambria" w:cs="Arial"/>
          <w:color w:val="222222"/>
        </w:rPr>
        <w:t>at a later date</w:t>
      </w:r>
      <w:proofErr w:type="gramEnd"/>
      <w:r w:rsidRPr="009B2E90">
        <w:rPr>
          <w:rFonts w:ascii="Cambria" w:hAnsi="Cambria" w:cs="Arial"/>
          <w:color w:val="222222"/>
        </w:rPr>
        <w:t>.</w:t>
      </w:r>
    </w:p>
    <w:p w14:paraId="5B623CF0" w14:textId="77777777" w:rsidR="00794E4D" w:rsidRDefault="00794E4D" w:rsidP="009B2E90">
      <w:pPr>
        <w:rPr>
          <w:rFonts w:ascii="Cambria" w:hAnsi="Cambria" w:cs="Arial"/>
          <w:color w:val="222222"/>
        </w:rPr>
      </w:pPr>
    </w:p>
    <w:p w14:paraId="38985489" w14:textId="5C624BC9" w:rsidR="00C81F7D" w:rsidRPr="009B2E90" w:rsidRDefault="00C81F7D" w:rsidP="00C81F7D">
      <w:pPr>
        <w:rPr>
          <w:rFonts w:ascii="Cambria" w:hAnsi="Cambria" w:cs="Arial"/>
          <w:color w:val="222222"/>
        </w:rPr>
      </w:pPr>
      <w:r w:rsidRPr="00C81F7D">
        <w:rPr>
          <w:rFonts w:ascii="Cambria" w:hAnsi="Cambria" w:cs="Arial"/>
          <w:b/>
          <w:bCs/>
          <w:color w:val="222222"/>
        </w:rPr>
        <w:t>Jenzabar LMS</w:t>
      </w:r>
      <w:r w:rsidRPr="009B2E90">
        <w:rPr>
          <w:rFonts w:ascii="Cambria" w:hAnsi="Cambria" w:cs="Arial"/>
          <w:color w:val="222222"/>
        </w:rPr>
        <w:br/>
        <w:t xml:space="preserve">The </w:t>
      </w:r>
      <w:r>
        <w:rPr>
          <w:rFonts w:ascii="Cambria" w:hAnsi="Cambria" w:cs="Arial"/>
          <w:color w:val="222222"/>
        </w:rPr>
        <w:t xml:space="preserve">learner management </w:t>
      </w:r>
      <w:r w:rsidRPr="009B2E90">
        <w:rPr>
          <w:rFonts w:ascii="Cambria" w:hAnsi="Cambria" w:cs="Arial"/>
          <w:color w:val="222222"/>
        </w:rPr>
        <w:t>system that manages all student-related information. Students have access throug</w:t>
      </w:r>
      <w:r>
        <w:rPr>
          <w:rFonts w:ascii="Cambria" w:hAnsi="Cambria" w:cs="Arial"/>
          <w:color w:val="222222"/>
        </w:rPr>
        <w:t xml:space="preserve">h My.UTTC.edu. </w:t>
      </w:r>
    </w:p>
    <w:p w14:paraId="0CA85918" w14:textId="316E9E80" w:rsidR="00640F6A" w:rsidRDefault="00640F6A" w:rsidP="009B2E90">
      <w:pPr>
        <w:rPr>
          <w:rFonts w:ascii="Cambria" w:hAnsi="Cambria" w:cs="Arial"/>
          <w:color w:val="222222"/>
        </w:rPr>
      </w:pPr>
    </w:p>
    <w:p w14:paraId="0F1A2312" w14:textId="7F259D1A" w:rsidR="00640F6A" w:rsidRPr="00640F6A" w:rsidRDefault="00640F6A" w:rsidP="00640F6A">
      <w:pPr>
        <w:rPr>
          <w:rFonts w:ascii="Cambria" w:hAnsi="Cambria"/>
          <w:b/>
          <w:bCs/>
        </w:rPr>
      </w:pPr>
      <w:r w:rsidRPr="00640F6A">
        <w:rPr>
          <w:rFonts w:ascii="Cambria" w:hAnsi="Cambria"/>
          <w:b/>
          <w:bCs/>
        </w:rPr>
        <w:t>Major</w:t>
      </w:r>
    </w:p>
    <w:p w14:paraId="78C02A59" w14:textId="6108E98D" w:rsidR="00640F6A" w:rsidRPr="009B2E90" w:rsidRDefault="00640F6A" w:rsidP="00640F6A">
      <w:pPr>
        <w:rPr>
          <w:rFonts w:ascii="Cambria" w:hAnsi="Cambria"/>
          <w:color w:val="282828"/>
          <w:shd w:val="clear" w:color="auto" w:fill="FFFFFF"/>
        </w:rPr>
      </w:pPr>
      <w:r w:rsidRPr="009B2E90">
        <w:rPr>
          <w:rFonts w:ascii="Cambria" w:hAnsi="Cambria"/>
          <w:color w:val="282828"/>
          <w:shd w:val="clear" w:color="auto" w:fill="FFFFFF"/>
        </w:rPr>
        <w:t xml:space="preserve">The area of study you focus on while pursuing your degree is often referred to as your major. Majors consist of a group of core classes as well as any additional requirements determined by your degree program. </w:t>
      </w:r>
    </w:p>
    <w:p w14:paraId="02EB49C1" w14:textId="77777777" w:rsidR="00794E4D" w:rsidRDefault="00794E4D" w:rsidP="009B2E90">
      <w:pPr>
        <w:rPr>
          <w:rFonts w:ascii="Cambria" w:hAnsi="Cambria" w:cs="Arial"/>
          <w:color w:val="222222"/>
        </w:rPr>
      </w:pPr>
    </w:p>
    <w:p w14:paraId="2840F216" w14:textId="24EAB2D4" w:rsidR="008A5F0A" w:rsidRPr="009B2E90" w:rsidRDefault="008A5F0A" w:rsidP="009B2E90">
      <w:pPr>
        <w:rPr>
          <w:rFonts w:ascii="Cambria" w:hAnsi="Cambria" w:cs="Arial"/>
          <w:color w:val="222222"/>
        </w:rPr>
      </w:pPr>
      <w:r w:rsidRPr="004801A4">
        <w:rPr>
          <w:rFonts w:ascii="Cambria" w:hAnsi="Cambria" w:cs="Arial"/>
          <w:b/>
          <w:bCs/>
          <w:color w:val="222222"/>
        </w:rPr>
        <w:t>Major Concentration</w:t>
      </w:r>
      <w:r w:rsidRPr="009B2E90">
        <w:rPr>
          <w:rFonts w:ascii="Cambria" w:hAnsi="Cambria" w:cs="Arial"/>
          <w:color w:val="222222"/>
        </w:rPr>
        <w:br/>
        <w:t>Also known as academic concentration. The academic concentration is a component of a degree program and is represented by a coordinated group of courses that reflect a sub-specialization or emphasis within a major field for currently enrolled students in the major. Courses and credit hours earned toward the major concentration also apply towards the completion of the major. While a major concentration is not required for a degree to be awarded, a major concentration must be declared by the student if it is required to complete the major's requirements.</w:t>
      </w:r>
    </w:p>
    <w:p w14:paraId="1BC2DA73" w14:textId="77777777" w:rsidR="00794E4D" w:rsidRDefault="00794E4D" w:rsidP="009B2E90">
      <w:pPr>
        <w:rPr>
          <w:rFonts w:ascii="Cambria" w:hAnsi="Cambria" w:cs="Arial"/>
          <w:color w:val="222222"/>
        </w:rPr>
      </w:pPr>
    </w:p>
    <w:p w14:paraId="7102321E" w14:textId="404885D3" w:rsidR="008A5F0A" w:rsidRPr="009B2E90" w:rsidRDefault="008A5F0A" w:rsidP="009B2E90">
      <w:pPr>
        <w:rPr>
          <w:rFonts w:ascii="Cambria" w:hAnsi="Cambria" w:cs="Arial"/>
          <w:color w:val="222222"/>
        </w:rPr>
      </w:pPr>
      <w:r w:rsidRPr="00906932">
        <w:rPr>
          <w:rFonts w:ascii="Cambria" w:hAnsi="Cambria" w:cs="Arial"/>
          <w:b/>
          <w:bCs/>
          <w:color w:val="222222"/>
        </w:rPr>
        <w:t>Matriculat</w:t>
      </w:r>
      <w:r w:rsidR="00906932">
        <w:rPr>
          <w:rFonts w:ascii="Cambria" w:hAnsi="Cambria" w:cs="Arial"/>
          <w:b/>
          <w:bCs/>
          <w:color w:val="222222"/>
        </w:rPr>
        <w:t>ion</w:t>
      </w:r>
      <w:r w:rsidR="00906932" w:rsidRPr="009B2E90">
        <w:rPr>
          <w:rFonts w:ascii="Cambria" w:hAnsi="Cambria" w:cs="Arial"/>
          <w:color w:val="222222"/>
        </w:rPr>
        <w:t xml:space="preserve"> </w:t>
      </w:r>
      <w:r w:rsidRPr="009B2E90">
        <w:rPr>
          <w:rFonts w:ascii="Cambria" w:hAnsi="Cambria" w:cs="Arial"/>
          <w:color w:val="222222"/>
        </w:rPr>
        <w:br/>
      </w:r>
      <w:proofErr w:type="spellStart"/>
      <w:r w:rsidR="00906932">
        <w:rPr>
          <w:rFonts w:ascii="Cambria" w:hAnsi="Cambria" w:cs="Arial"/>
          <w:color w:val="222222"/>
        </w:rPr>
        <w:t>Matriculation</w:t>
      </w:r>
      <w:proofErr w:type="spellEnd"/>
      <w:r w:rsidR="00906932">
        <w:rPr>
          <w:rFonts w:ascii="Cambria" w:hAnsi="Cambria" w:cs="Arial"/>
          <w:color w:val="222222"/>
        </w:rPr>
        <w:t>, or the process of matriculating, is</w:t>
      </w:r>
      <w:r w:rsidR="008D2C47">
        <w:rPr>
          <w:rFonts w:ascii="Cambria" w:hAnsi="Cambria" w:cs="Arial"/>
          <w:color w:val="222222"/>
        </w:rPr>
        <w:t xml:space="preserve"> the process or action of being enrolled in college. A matriculated student has been accepted for admission to a college, has registered for classes, and is pursuing courses toward a degree or certificate. </w:t>
      </w:r>
    </w:p>
    <w:p w14:paraId="3420239F" w14:textId="77777777" w:rsidR="00794E4D" w:rsidRDefault="00794E4D" w:rsidP="009B2E90">
      <w:pPr>
        <w:rPr>
          <w:rFonts w:ascii="Cambria" w:hAnsi="Cambria" w:cs="Arial"/>
          <w:color w:val="222222"/>
        </w:rPr>
      </w:pPr>
    </w:p>
    <w:p w14:paraId="7C499DDC" w14:textId="56279722" w:rsidR="008A5F0A" w:rsidRPr="009B2E90" w:rsidRDefault="008A5F0A" w:rsidP="009B2E90">
      <w:pPr>
        <w:rPr>
          <w:rFonts w:ascii="Cambria" w:hAnsi="Cambria" w:cs="Arial"/>
          <w:color w:val="222222"/>
        </w:rPr>
      </w:pPr>
      <w:r w:rsidRPr="00700BE6">
        <w:rPr>
          <w:rFonts w:ascii="Cambria" w:hAnsi="Cambria" w:cs="Arial"/>
          <w:b/>
          <w:bCs/>
          <w:color w:val="222222"/>
        </w:rPr>
        <w:t>Method of Delivery</w:t>
      </w:r>
      <w:r w:rsidRPr="009B2E90">
        <w:rPr>
          <w:rFonts w:ascii="Cambria" w:hAnsi="Cambria" w:cs="Arial"/>
          <w:color w:val="222222"/>
        </w:rPr>
        <w:br/>
        <w:t xml:space="preserve">Sometimes referred to as Mode of Delivery. The mode of delivery represents the instructional method that is being used to communicate course content with students. </w:t>
      </w:r>
      <w:r w:rsidR="00700BE6">
        <w:rPr>
          <w:rFonts w:ascii="Cambria" w:hAnsi="Cambria" w:cs="Arial"/>
          <w:color w:val="222222"/>
        </w:rPr>
        <w:t xml:space="preserve">UTTC uses two primary methods of delivery for course content: </w:t>
      </w:r>
      <w:r w:rsidRPr="009B2E90">
        <w:rPr>
          <w:rFonts w:ascii="Cambria" w:hAnsi="Cambria" w:cs="Arial"/>
          <w:color w:val="222222"/>
        </w:rPr>
        <w:t>face-to-face</w:t>
      </w:r>
      <w:r w:rsidR="00700BE6">
        <w:rPr>
          <w:rFonts w:ascii="Cambria" w:hAnsi="Cambria" w:cs="Arial"/>
          <w:color w:val="222222"/>
        </w:rPr>
        <w:t xml:space="preserve"> and online. Face-to-face is also commonly referred to as “campus-based”. </w:t>
      </w:r>
    </w:p>
    <w:p w14:paraId="3B2E0916" w14:textId="701F643C" w:rsidR="009B2E90" w:rsidRPr="009B2E90" w:rsidRDefault="009B2E90" w:rsidP="009B2E90">
      <w:pPr>
        <w:rPr>
          <w:rFonts w:ascii="Cambria" w:hAnsi="Cambria" w:cs="Arial"/>
          <w:color w:val="222222"/>
        </w:rPr>
      </w:pPr>
    </w:p>
    <w:p w14:paraId="62065B9A" w14:textId="5A02AC61" w:rsidR="009B2E90" w:rsidRPr="00794E4D" w:rsidRDefault="009B2E90" w:rsidP="009B2E90">
      <w:pPr>
        <w:rPr>
          <w:rFonts w:ascii="Cambria" w:hAnsi="Cambria"/>
          <w:b/>
          <w:bCs/>
          <w:color w:val="000000" w:themeColor="text1"/>
        </w:rPr>
      </w:pPr>
      <w:r w:rsidRPr="00794E4D">
        <w:rPr>
          <w:rFonts w:ascii="Cambria" w:hAnsi="Cambria"/>
          <w:b/>
          <w:bCs/>
          <w:color w:val="000000" w:themeColor="text1"/>
        </w:rPr>
        <w:t>Micro-Credentials</w:t>
      </w:r>
    </w:p>
    <w:p w14:paraId="28F51669" w14:textId="123205FE" w:rsidR="009B2E90" w:rsidRPr="009B2E90" w:rsidRDefault="009B2E90" w:rsidP="009B2E90">
      <w:pPr>
        <w:rPr>
          <w:rFonts w:ascii="Cambria" w:hAnsi="Cambria"/>
          <w:color w:val="000000" w:themeColor="text1"/>
        </w:rPr>
      </w:pPr>
      <w:r w:rsidRPr="009B2E90">
        <w:rPr>
          <w:rFonts w:ascii="Cambria" w:hAnsi="Cambria"/>
          <w:color w:val="000000" w:themeColor="text1"/>
        </w:rPr>
        <w:t>Proof of the learning outcomes that a learner has achieved following a short learning experience.</w:t>
      </w:r>
      <w:r w:rsidR="00E9710D">
        <w:rPr>
          <w:rFonts w:ascii="Cambria" w:hAnsi="Cambria"/>
          <w:color w:val="000000" w:themeColor="text1"/>
        </w:rPr>
        <w:t xml:space="preserve"> A micro-credential is a small class, workshop, or program that students can enroll in to gain relevant skills needed for today’s workforce. A digital badge is the visual representation of having earned a micro-credential that can be shared to showcase the earner’s achievement. </w:t>
      </w:r>
    </w:p>
    <w:p w14:paraId="2C03A775" w14:textId="77777777" w:rsidR="00794E4D" w:rsidRDefault="00794E4D" w:rsidP="009B2E90">
      <w:pPr>
        <w:rPr>
          <w:rFonts w:ascii="Cambria" w:hAnsi="Cambria" w:cs="Arial"/>
          <w:color w:val="222222"/>
        </w:rPr>
      </w:pPr>
    </w:p>
    <w:p w14:paraId="5CA958A2" w14:textId="54082BC7" w:rsidR="008A5F0A" w:rsidRPr="009B2E90" w:rsidRDefault="008A5F0A" w:rsidP="009B2E90">
      <w:pPr>
        <w:rPr>
          <w:rFonts w:ascii="Cambria" w:hAnsi="Cambria" w:cs="Arial"/>
          <w:color w:val="222222"/>
        </w:rPr>
      </w:pPr>
      <w:r w:rsidRPr="00794E4D">
        <w:rPr>
          <w:rFonts w:ascii="Cambria" w:hAnsi="Cambria" w:cs="Arial"/>
          <w:b/>
          <w:bCs/>
          <w:color w:val="222222"/>
        </w:rPr>
        <w:t>Non-</w:t>
      </w:r>
      <w:r w:rsidR="00794E4D" w:rsidRPr="00794E4D">
        <w:rPr>
          <w:rFonts w:ascii="Cambria" w:hAnsi="Cambria" w:cs="Arial"/>
          <w:b/>
          <w:bCs/>
          <w:color w:val="222222"/>
        </w:rPr>
        <w:t xml:space="preserve">Degree </w:t>
      </w:r>
      <w:r w:rsidRPr="00794E4D">
        <w:rPr>
          <w:rFonts w:ascii="Cambria" w:hAnsi="Cambria" w:cs="Arial"/>
          <w:b/>
          <w:bCs/>
          <w:color w:val="222222"/>
        </w:rPr>
        <w:t xml:space="preserve">Seeking </w:t>
      </w:r>
      <w:r w:rsidR="00794E4D" w:rsidRPr="00794E4D">
        <w:rPr>
          <w:rFonts w:ascii="Cambria" w:hAnsi="Cambria" w:cs="Arial"/>
          <w:b/>
          <w:bCs/>
          <w:color w:val="222222"/>
        </w:rPr>
        <w:t>Student</w:t>
      </w:r>
      <w:r w:rsidRPr="009B2E90">
        <w:rPr>
          <w:rFonts w:ascii="Cambria" w:hAnsi="Cambria" w:cs="Arial"/>
          <w:color w:val="222222"/>
        </w:rPr>
        <w:br/>
        <w:t>When a student registers for a course</w:t>
      </w:r>
      <w:r w:rsidR="00F416CC">
        <w:rPr>
          <w:rFonts w:ascii="Cambria" w:hAnsi="Cambria" w:cs="Arial"/>
          <w:color w:val="222222"/>
        </w:rPr>
        <w:t xml:space="preserve">, or courses, without intending to complete a </w:t>
      </w:r>
      <w:r w:rsidR="00A20E69">
        <w:rPr>
          <w:rFonts w:ascii="Cambria" w:hAnsi="Cambria" w:cs="Arial"/>
          <w:color w:val="222222"/>
        </w:rPr>
        <w:t xml:space="preserve">certificate or </w:t>
      </w:r>
      <w:r w:rsidR="00F416CC">
        <w:rPr>
          <w:rFonts w:ascii="Cambria" w:hAnsi="Cambria" w:cs="Arial"/>
          <w:color w:val="222222"/>
        </w:rPr>
        <w:t xml:space="preserve">degree. </w:t>
      </w:r>
      <w:r w:rsidR="00A20E69">
        <w:rPr>
          <w:rFonts w:ascii="Cambria" w:hAnsi="Cambria" w:cs="Arial"/>
          <w:color w:val="222222"/>
        </w:rPr>
        <w:t xml:space="preserve">Non-degree seeking students are not eligible for financial aid. </w:t>
      </w:r>
    </w:p>
    <w:p w14:paraId="2DD5982C" w14:textId="77777777" w:rsidR="00794E4D" w:rsidRDefault="00794E4D" w:rsidP="009B2E90">
      <w:pPr>
        <w:rPr>
          <w:rFonts w:ascii="Cambria" w:hAnsi="Cambria" w:cs="Arial"/>
          <w:color w:val="222222"/>
        </w:rPr>
      </w:pPr>
    </w:p>
    <w:p w14:paraId="2F4E7465" w14:textId="77777777" w:rsidR="008C6616" w:rsidRDefault="008C6616" w:rsidP="009B2E90">
      <w:pPr>
        <w:rPr>
          <w:rFonts w:ascii="Cambria" w:hAnsi="Cambria" w:cs="Arial"/>
          <w:b/>
          <w:bCs/>
          <w:color w:val="222222"/>
        </w:rPr>
      </w:pPr>
      <w:r>
        <w:rPr>
          <w:rFonts w:ascii="Cambria" w:hAnsi="Cambria" w:cs="Arial"/>
          <w:b/>
          <w:bCs/>
          <w:color w:val="222222"/>
        </w:rPr>
        <w:t>Office Hours</w:t>
      </w:r>
    </w:p>
    <w:p w14:paraId="37445AD7" w14:textId="2F82F5EC" w:rsidR="008C6616" w:rsidRPr="008C6616" w:rsidRDefault="008C6616" w:rsidP="009B2E90">
      <w:pPr>
        <w:rPr>
          <w:rFonts w:ascii="Cambria" w:hAnsi="Cambria" w:cs="Arial"/>
          <w:color w:val="222222"/>
        </w:rPr>
      </w:pPr>
      <w:r>
        <w:rPr>
          <w:rFonts w:ascii="Cambria" w:hAnsi="Cambria" w:cs="Arial"/>
          <w:color w:val="222222"/>
        </w:rPr>
        <w:t xml:space="preserve">Also referred to as “drop-in hours”. Office hours is time scheduled outside of class time for students to meet with their instructors, in their offices, to discuss the material presented in class, </w:t>
      </w:r>
      <w:r w:rsidR="003A22E2">
        <w:rPr>
          <w:rFonts w:ascii="Cambria" w:hAnsi="Cambria" w:cs="Arial"/>
          <w:color w:val="222222"/>
        </w:rPr>
        <w:t xml:space="preserve">get assistance with homework, </w:t>
      </w:r>
      <w:r>
        <w:rPr>
          <w:rFonts w:ascii="Cambria" w:hAnsi="Cambria" w:cs="Arial"/>
          <w:color w:val="222222"/>
        </w:rPr>
        <w:t xml:space="preserve">ask questions related to academic advising, or other related topics. Faculty office hours are posted on syllabi and on schedules displayed by the instructor’s office door. </w:t>
      </w:r>
    </w:p>
    <w:p w14:paraId="5FB2E4EE" w14:textId="77777777" w:rsidR="008C6616" w:rsidRDefault="008C6616" w:rsidP="009B2E90">
      <w:pPr>
        <w:rPr>
          <w:rFonts w:ascii="Cambria" w:hAnsi="Cambria" w:cs="Arial"/>
          <w:b/>
          <w:bCs/>
          <w:color w:val="222222"/>
        </w:rPr>
      </w:pPr>
    </w:p>
    <w:p w14:paraId="6B155BAB" w14:textId="2973EF5F" w:rsidR="008A5F0A" w:rsidRPr="009B2E90" w:rsidRDefault="008A5F0A" w:rsidP="009B2E90">
      <w:pPr>
        <w:rPr>
          <w:rFonts w:ascii="Cambria" w:hAnsi="Cambria" w:cs="Arial"/>
          <w:color w:val="222222"/>
        </w:rPr>
      </w:pPr>
      <w:r w:rsidRPr="00FB2D09">
        <w:rPr>
          <w:rFonts w:ascii="Cambria" w:hAnsi="Cambria" w:cs="Arial"/>
          <w:b/>
          <w:bCs/>
          <w:color w:val="222222"/>
        </w:rPr>
        <w:t>Online Learning</w:t>
      </w:r>
      <w:r w:rsidRPr="009B2E90">
        <w:rPr>
          <w:rFonts w:ascii="Cambria" w:hAnsi="Cambria" w:cs="Arial"/>
          <w:color w:val="222222"/>
        </w:rPr>
        <w:br/>
      </w:r>
      <w:r w:rsidR="00FB2D09">
        <w:rPr>
          <w:rFonts w:ascii="Cambria" w:hAnsi="Cambria" w:cs="Arial"/>
          <w:color w:val="222222"/>
        </w:rPr>
        <w:t>Online learning, or online</w:t>
      </w:r>
      <w:r w:rsidRPr="009B2E90">
        <w:rPr>
          <w:rFonts w:ascii="Cambria" w:hAnsi="Cambria" w:cs="Arial"/>
          <w:color w:val="222222"/>
        </w:rPr>
        <w:t xml:space="preserve"> education</w:t>
      </w:r>
      <w:r w:rsidR="00FB2D09">
        <w:rPr>
          <w:rFonts w:ascii="Cambria" w:hAnsi="Cambria" w:cs="Arial"/>
          <w:color w:val="222222"/>
        </w:rPr>
        <w:t>,</w:t>
      </w:r>
      <w:r w:rsidRPr="009B2E90">
        <w:rPr>
          <w:rFonts w:ascii="Cambria" w:hAnsi="Cambria" w:cs="Arial"/>
          <w:color w:val="222222"/>
        </w:rPr>
        <w:t xml:space="preserve"> is a formal educational process in which </w:t>
      </w:r>
      <w:proofErr w:type="gramStart"/>
      <w:r w:rsidRPr="009B2E90">
        <w:rPr>
          <w:rFonts w:ascii="Cambria" w:hAnsi="Cambria" w:cs="Arial"/>
          <w:color w:val="222222"/>
        </w:rPr>
        <w:t>the majority of</w:t>
      </w:r>
      <w:proofErr w:type="gramEnd"/>
      <w:r w:rsidRPr="009B2E90">
        <w:rPr>
          <w:rFonts w:ascii="Cambria" w:hAnsi="Cambria" w:cs="Arial"/>
          <w:color w:val="222222"/>
        </w:rPr>
        <w:t xml:space="preserve"> instruction (interaction between students and instructors and among students) in a course occurs when students and instructors are not in the same place. Instruction may be synchronous</w:t>
      </w:r>
      <w:r w:rsidR="00FB2D09">
        <w:rPr>
          <w:rFonts w:ascii="Cambria" w:hAnsi="Cambria" w:cs="Arial"/>
          <w:color w:val="222222"/>
        </w:rPr>
        <w:t xml:space="preserve"> (occurring at the same time)</w:t>
      </w:r>
      <w:r w:rsidRPr="009B2E90">
        <w:rPr>
          <w:rFonts w:ascii="Cambria" w:hAnsi="Cambria" w:cs="Arial"/>
          <w:color w:val="222222"/>
        </w:rPr>
        <w:t xml:space="preserve"> or asynchronous</w:t>
      </w:r>
      <w:r w:rsidR="00FB2D09">
        <w:rPr>
          <w:rFonts w:ascii="Cambria" w:hAnsi="Cambria" w:cs="Arial"/>
          <w:color w:val="222222"/>
        </w:rPr>
        <w:t xml:space="preserve"> (not existing or happening at the same time)</w:t>
      </w:r>
      <w:r w:rsidRPr="009B2E90">
        <w:rPr>
          <w:rFonts w:ascii="Cambria" w:hAnsi="Cambria" w:cs="Arial"/>
          <w:color w:val="222222"/>
        </w:rPr>
        <w:t xml:space="preserve">. </w:t>
      </w:r>
    </w:p>
    <w:p w14:paraId="65C4654D" w14:textId="05B335AF" w:rsidR="00794E4D" w:rsidRDefault="00794E4D" w:rsidP="009B2E90">
      <w:pPr>
        <w:rPr>
          <w:rFonts w:ascii="Cambria" w:hAnsi="Cambria" w:cs="Arial"/>
          <w:color w:val="222222"/>
        </w:rPr>
      </w:pPr>
    </w:p>
    <w:p w14:paraId="2D6A8DAF" w14:textId="06BC3336" w:rsidR="008A5F0A" w:rsidRPr="009B2E90" w:rsidRDefault="008A5F0A" w:rsidP="009B2E90">
      <w:pPr>
        <w:rPr>
          <w:rFonts w:ascii="Cambria" w:hAnsi="Cambria" w:cs="Arial"/>
          <w:color w:val="222222"/>
        </w:rPr>
      </w:pPr>
      <w:r w:rsidRPr="00EF6AEF">
        <w:rPr>
          <w:rFonts w:ascii="Cambria" w:hAnsi="Cambria" w:cs="Arial"/>
          <w:b/>
          <w:bCs/>
          <w:color w:val="222222"/>
        </w:rPr>
        <w:t>Part-</w:t>
      </w:r>
      <w:r w:rsidR="00EF6AEF">
        <w:rPr>
          <w:rFonts w:ascii="Cambria" w:hAnsi="Cambria" w:cs="Arial"/>
          <w:b/>
          <w:bCs/>
          <w:color w:val="222222"/>
        </w:rPr>
        <w:t>T</w:t>
      </w:r>
      <w:r w:rsidRPr="00EF6AEF">
        <w:rPr>
          <w:rFonts w:ascii="Cambria" w:hAnsi="Cambria" w:cs="Arial"/>
          <w:b/>
          <w:bCs/>
          <w:color w:val="222222"/>
        </w:rPr>
        <w:t>ime Student</w:t>
      </w:r>
      <w:r w:rsidRPr="009B2E90">
        <w:rPr>
          <w:rFonts w:ascii="Cambria" w:hAnsi="Cambria" w:cs="Arial"/>
          <w:color w:val="222222"/>
        </w:rPr>
        <w:br/>
        <w:t>A part-time student is enrolled in less than 12 credit hours in the fall or spring semesters</w:t>
      </w:r>
      <w:r w:rsidR="00EF6AEF">
        <w:rPr>
          <w:rFonts w:ascii="Cambria" w:hAnsi="Cambria" w:cs="Arial"/>
          <w:color w:val="222222"/>
        </w:rPr>
        <w:t xml:space="preserve">, and </w:t>
      </w:r>
      <w:r w:rsidRPr="009B2E90">
        <w:rPr>
          <w:rFonts w:ascii="Cambria" w:hAnsi="Cambria" w:cs="Arial"/>
          <w:color w:val="222222"/>
        </w:rPr>
        <w:t>less than 6 credit hours</w:t>
      </w:r>
      <w:r w:rsidR="00EF6AEF">
        <w:rPr>
          <w:rFonts w:ascii="Cambria" w:hAnsi="Cambria" w:cs="Arial"/>
          <w:color w:val="222222"/>
        </w:rPr>
        <w:t xml:space="preserve"> for the summer semester</w:t>
      </w:r>
      <w:r w:rsidRPr="009B2E90">
        <w:rPr>
          <w:rFonts w:ascii="Cambria" w:hAnsi="Cambria" w:cs="Arial"/>
          <w:color w:val="222222"/>
        </w:rPr>
        <w:t>.</w:t>
      </w:r>
    </w:p>
    <w:p w14:paraId="4761D3F8" w14:textId="77777777" w:rsidR="006D3B6E" w:rsidRPr="009B2E90" w:rsidRDefault="006D3B6E" w:rsidP="009B2E90">
      <w:pPr>
        <w:rPr>
          <w:rFonts w:ascii="Cambria" w:hAnsi="Cambria" w:cs="Arial"/>
          <w:color w:val="222222"/>
        </w:rPr>
      </w:pPr>
    </w:p>
    <w:p w14:paraId="5BD4716C" w14:textId="049E24A4" w:rsidR="00DA2365" w:rsidRPr="00251860" w:rsidRDefault="00DA2365" w:rsidP="009B2E90">
      <w:pPr>
        <w:rPr>
          <w:rFonts w:ascii="Cambria" w:hAnsi="Cambria" w:cs="Arial"/>
        </w:rPr>
      </w:pPr>
      <w:r w:rsidRPr="00794E4D">
        <w:rPr>
          <w:rFonts w:ascii="Cambria" w:hAnsi="Cambria" w:cs="Arial"/>
          <w:b/>
          <w:bCs/>
          <w:color w:val="222222"/>
        </w:rPr>
        <w:t>Program of Study</w:t>
      </w:r>
      <w:r w:rsidRPr="009B2E90">
        <w:rPr>
          <w:rFonts w:ascii="Cambria" w:hAnsi="Cambria" w:cs="Arial"/>
          <w:color w:val="222222"/>
        </w:rPr>
        <w:br/>
      </w:r>
      <w:r w:rsidR="00251860" w:rsidRPr="00251860">
        <w:rPr>
          <w:rFonts w:ascii="Cambria" w:hAnsi="Cambria"/>
          <w:shd w:val="clear" w:color="auto" w:fill="FFFFFF"/>
        </w:rPr>
        <w:t>A program of study consists of courses required to complete a specific degree, inclusive of required coursework within the major</w:t>
      </w:r>
      <w:r w:rsidR="00251860">
        <w:rPr>
          <w:rFonts w:ascii="Cambria" w:hAnsi="Cambria"/>
          <w:shd w:val="clear" w:color="auto" w:fill="FFFFFF"/>
        </w:rPr>
        <w:t xml:space="preserve"> and </w:t>
      </w:r>
      <w:r w:rsidR="00251860" w:rsidRPr="00251860">
        <w:rPr>
          <w:rFonts w:ascii="Cambria" w:hAnsi="Cambria"/>
          <w:shd w:val="clear" w:color="auto" w:fill="FFFFFF"/>
        </w:rPr>
        <w:t xml:space="preserve">concentration.  The specific courses for a student are identified </w:t>
      </w:r>
      <w:r w:rsidR="00251860">
        <w:rPr>
          <w:rFonts w:ascii="Cambria" w:hAnsi="Cambria"/>
          <w:shd w:val="clear" w:color="auto" w:fill="FFFFFF"/>
        </w:rPr>
        <w:t xml:space="preserve">on the degree plan. </w:t>
      </w:r>
    </w:p>
    <w:p w14:paraId="6C3F84BF" w14:textId="77777777" w:rsidR="00DA2365" w:rsidRPr="009B2E90" w:rsidRDefault="00DA2365" w:rsidP="009B2E90">
      <w:pPr>
        <w:rPr>
          <w:rFonts w:ascii="Cambria" w:hAnsi="Cambria" w:cs="Arial"/>
          <w:color w:val="222222"/>
        </w:rPr>
      </w:pPr>
    </w:p>
    <w:p w14:paraId="6DBE625F" w14:textId="2F4D94F6" w:rsidR="008A5F0A" w:rsidRPr="009B2E90" w:rsidRDefault="008A5F0A" w:rsidP="009B2E90">
      <w:pPr>
        <w:rPr>
          <w:rFonts w:ascii="Cambria" w:hAnsi="Cambria" w:cs="Arial"/>
          <w:color w:val="222222"/>
        </w:rPr>
      </w:pPr>
      <w:r w:rsidRPr="00794E4D">
        <w:rPr>
          <w:rFonts w:ascii="Cambria" w:hAnsi="Cambria" w:cs="Arial"/>
          <w:b/>
          <w:bCs/>
          <w:color w:val="222222"/>
        </w:rPr>
        <w:t>Semester</w:t>
      </w:r>
      <w:r w:rsidRPr="009B2E90">
        <w:rPr>
          <w:rFonts w:ascii="Cambria" w:hAnsi="Cambria" w:cs="Arial"/>
          <w:color w:val="222222"/>
        </w:rPr>
        <w:br/>
        <w:t>A semester is made up of 1</w:t>
      </w:r>
      <w:r w:rsidR="006D3B6E" w:rsidRPr="009B2E90">
        <w:rPr>
          <w:rFonts w:ascii="Cambria" w:hAnsi="Cambria" w:cs="Arial"/>
          <w:color w:val="222222"/>
        </w:rPr>
        <w:t>5</w:t>
      </w:r>
      <w:r w:rsidRPr="009B2E90">
        <w:rPr>
          <w:rFonts w:ascii="Cambria" w:hAnsi="Cambria" w:cs="Arial"/>
          <w:color w:val="222222"/>
        </w:rPr>
        <w:t xml:space="preserve"> weeks of instruction plus a final exam week during the fall</w:t>
      </w:r>
      <w:r w:rsidR="006D3B6E" w:rsidRPr="009B2E90">
        <w:rPr>
          <w:rFonts w:ascii="Cambria" w:hAnsi="Cambria" w:cs="Arial"/>
          <w:color w:val="222222"/>
        </w:rPr>
        <w:t xml:space="preserve"> and </w:t>
      </w:r>
      <w:r w:rsidRPr="009B2E90">
        <w:rPr>
          <w:rFonts w:ascii="Cambria" w:hAnsi="Cambria" w:cs="Arial"/>
          <w:color w:val="222222"/>
        </w:rPr>
        <w:t>spring</w:t>
      </w:r>
      <w:r w:rsidR="006D3B6E" w:rsidRPr="009B2E90">
        <w:rPr>
          <w:rFonts w:ascii="Cambria" w:hAnsi="Cambria" w:cs="Arial"/>
          <w:color w:val="222222"/>
        </w:rPr>
        <w:t xml:space="preserve"> </w:t>
      </w:r>
      <w:r w:rsidRPr="009B2E90">
        <w:rPr>
          <w:rFonts w:ascii="Cambria" w:hAnsi="Cambria" w:cs="Arial"/>
          <w:color w:val="222222"/>
        </w:rPr>
        <w:t>of each Academic Year.</w:t>
      </w:r>
      <w:r w:rsidR="006D3B6E" w:rsidRPr="009B2E90">
        <w:rPr>
          <w:rFonts w:ascii="Cambria" w:hAnsi="Cambria" w:cs="Arial"/>
          <w:color w:val="222222"/>
        </w:rPr>
        <w:t xml:space="preserve"> The summer semester is made up of 8 weeks of instruction.</w:t>
      </w:r>
    </w:p>
    <w:p w14:paraId="0DDCC63C" w14:textId="77777777" w:rsidR="006D3B6E" w:rsidRPr="009B2E90" w:rsidRDefault="006D3B6E" w:rsidP="009B2E90">
      <w:pPr>
        <w:rPr>
          <w:rFonts w:ascii="Cambria" w:hAnsi="Cambria" w:cs="Arial"/>
          <w:color w:val="222222"/>
        </w:rPr>
      </w:pPr>
    </w:p>
    <w:p w14:paraId="6831A172" w14:textId="3F8DFA65" w:rsidR="008A5F0A" w:rsidRPr="009B2E90" w:rsidRDefault="008A5F0A" w:rsidP="009B2E90">
      <w:pPr>
        <w:rPr>
          <w:rFonts w:ascii="Cambria" w:hAnsi="Cambria" w:cs="Arial"/>
          <w:color w:val="222222"/>
        </w:rPr>
      </w:pPr>
      <w:r w:rsidRPr="006B3AD2">
        <w:rPr>
          <w:rFonts w:ascii="Cambria" w:hAnsi="Cambria" w:cs="Arial"/>
          <w:b/>
          <w:bCs/>
          <w:color w:val="222222"/>
        </w:rPr>
        <w:t>Transcript</w:t>
      </w:r>
      <w:r w:rsidRPr="009B2E90">
        <w:rPr>
          <w:rFonts w:ascii="Cambria" w:hAnsi="Cambria" w:cs="Arial"/>
          <w:color w:val="222222"/>
        </w:rPr>
        <w:br/>
        <w:t>Also known as academic transcript. The academic transcript represents the officia</w:t>
      </w:r>
      <w:r w:rsidR="00251860">
        <w:rPr>
          <w:rFonts w:ascii="Cambria" w:hAnsi="Cambria" w:cs="Arial"/>
          <w:color w:val="222222"/>
        </w:rPr>
        <w:t>l</w:t>
      </w:r>
      <w:r w:rsidRPr="009B2E90">
        <w:rPr>
          <w:rFonts w:ascii="Cambria" w:hAnsi="Cambria" w:cs="Arial"/>
          <w:color w:val="222222"/>
        </w:rPr>
        <w:t xml:space="preserve"> record of a student's academic history of coursework completed at </w:t>
      </w:r>
      <w:r w:rsidR="00251860">
        <w:rPr>
          <w:rFonts w:ascii="Cambria" w:hAnsi="Cambria" w:cs="Arial"/>
          <w:color w:val="222222"/>
        </w:rPr>
        <w:t>UTTC</w:t>
      </w:r>
      <w:r w:rsidRPr="009B2E90">
        <w:rPr>
          <w:rFonts w:ascii="Cambria" w:hAnsi="Cambria" w:cs="Arial"/>
          <w:color w:val="222222"/>
        </w:rPr>
        <w:t xml:space="preserve"> and the grades and associated Grade Point Average received. Also listed on the transcript are</w:t>
      </w:r>
      <w:r w:rsidR="00251860">
        <w:rPr>
          <w:rFonts w:ascii="Cambria" w:hAnsi="Cambria" w:cs="Arial"/>
          <w:color w:val="222222"/>
        </w:rPr>
        <w:t xml:space="preserve"> courses that transferred from other institutions,</w:t>
      </w:r>
      <w:r w:rsidRPr="009B2E90">
        <w:rPr>
          <w:rFonts w:ascii="Cambria" w:hAnsi="Cambria" w:cs="Arial"/>
          <w:color w:val="222222"/>
        </w:rPr>
        <w:t xml:space="preserve"> declared academic credentials, awarded academic credentials for students who have completed their degree, and honors awarded by the institution upon the conferral of the degree. Only </w:t>
      </w:r>
      <w:r w:rsidR="00251860">
        <w:rPr>
          <w:rFonts w:ascii="Cambria" w:hAnsi="Cambria" w:cs="Arial"/>
          <w:color w:val="222222"/>
        </w:rPr>
        <w:t>UTTC</w:t>
      </w:r>
      <w:r w:rsidRPr="009B2E90">
        <w:rPr>
          <w:rFonts w:ascii="Cambria" w:hAnsi="Cambria" w:cs="Arial"/>
          <w:color w:val="222222"/>
        </w:rPr>
        <w:t xml:space="preserve"> students who have been enrolled in </w:t>
      </w:r>
      <w:r w:rsidR="00251860">
        <w:rPr>
          <w:rFonts w:ascii="Cambria" w:hAnsi="Cambria" w:cs="Arial"/>
          <w:color w:val="222222"/>
        </w:rPr>
        <w:t>UTTC</w:t>
      </w:r>
      <w:r w:rsidRPr="009B2E90">
        <w:rPr>
          <w:rFonts w:ascii="Cambria" w:hAnsi="Cambria" w:cs="Arial"/>
          <w:color w:val="222222"/>
        </w:rPr>
        <w:t xml:space="preserve"> courses will have a </w:t>
      </w:r>
      <w:r w:rsidR="00251860">
        <w:rPr>
          <w:rFonts w:ascii="Cambria" w:hAnsi="Cambria" w:cs="Arial"/>
          <w:color w:val="222222"/>
        </w:rPr>
        <w:t>UTTC</w:t>
      </w:r>
      <w:r w:rsidRPr="009B2E90">
        <w:rPr>
          <w:rFonts w:ascii="Cambria" w:hAnsi="Cambria" w:cs="Arial"/>
          <w:color w:val="222222"/>
        </w:rPr>
        <w:t xml:space="preserve"> academic transcript.</w:t>
      </w:r>
    </w:p>
    <w:p w14:paraId="7D037CDC" w14:textId="09D9ED20" w:rsidR="009B2E90" w:rsidRPr="009B2E90" w:rsidRDefault="009B2E90" w:rsidP="009B2E90">
      <w:pPr>
        <w:rPr>
          <w:rFonts w:ascii="Cambria" w:hAnsi="Cambria" w:cs="Arial"/>
          <w:color w:val="222222"/>
        </w:rPr>
      </w:pPr>
    </w:p>
    <w:p w14:paraId="31FB9FFC" w14:textId="77777777" w:rsidR="009B2E90" w:rsidRPr="009B2E90" w:rsidRDefault="009B2E90" w:rsidP="009B2E90">
      <w:pPr>
        <w:rPr>
          <w:rFonts w:ascii="Cambria" w:hAnsi="Cambria"/>
          <w:b/>
          <w:bCs/>
          <w:color w:val="000000" w:themeColor="text1"/>
        </w:rPr>
      </w:pPr>
      <w:r w:rsidRPr="009B2E90">
        <w:rPr>
          <w:rFonts w:ascii="Cambria" w:hAnsi="Cambria"/>
          <w:b/>
          <w:bCs/>
          <w:color w:val="000000" w:themeColor="text1"/>
        </w:rPr>
        <w:t>Transfer of Credit</w:t>
      </w:r>
    </w:p>
    <w:p w14:paraId="1D356542" w14:textId="77777777" w:rsidR="009B2E90" w:rsidRPr="009B2E90" w:rsidRDefault="009B2E90" w:rsidP="009B2E90">
      <w:pPr>
        <w:rPr>
          <w:rFonts w:ascii="Cambria" w:hAnsi="Cambria"/>
          <w:color w:val="000000" w:themeColor="text1"/>
        </w:rPr>
      </w:pPr>
      <w:r w:rsidRPr="009B2E90">
        <w:rPr>
          <w:rFonts w:ascii="Cambria" w:hAnsi="Cambria"/>
          <w:color w:val="000000" w:themeColor="text1"/>
        </w:rPr>
        <w:t>College credit earned at one institution of higher education that is later transferred to and accepted by another institution.</w:t>
      </w:r>
    </w:p>
    <w:p w14:paraId="05A43480" w14:textId="77777777" w:rsidR="009B2E90" w:rsidRPr="009B2E90" w:rsidRDefault="009B2E90" w:rsidP="009B2E90">
      <w:pPr>
        <w:rPr>
          <w:rFonts w:ascii="Cambria" w:hAnsi="Cambria" w:cs="Arial"/>
          <w:color w:val="222222"/>
        </w:rPr>
      </w:pPr>
    </w:p>
    <w:p w14:paraId="530B7B03" w14:textId="7B0F9CBB" w:rsidR="008A5F0A" w:rsidRPr="009B2E90" w:rsidRDefault="008A5F0A" w:rsidP="009B2E90">
      <w:pPr>
        <w:rPr>
          <w:rFonts w:ascii="Cambria" w:hAnsi="Cambria" w:cs="Arial"/>
          <w:color w:val="222222"/>
        </w:rPr>
      </w:pPr>
      <w:r w:rsidRPr="006B3AD2">
        <w:rPr>
          <w:rFonts w:ascii="Cambria" w:hAnsi="Cambria" w:cs="Arial"/>
          <w:b/>
          <w:bCs/>
          <w:color w:val="222222"/>
        </w:rPr>
        <w:t>Undergraduate Student (UG)</w:t>
      </w:r>
      <w:r w:rsidRPr="009B2E90">
        <w:rPr>
          <w:rFonts w:ascii="Cambria" w:hAnsi="Cambria" w:cs="Arial"/>
          <w:color w:val="222222"/>
        </w:rPr>
        <w:br/>
        <w:t>A student that has matriculated</w:t>
      </w:r>
      <w:r w:rsidR="001012B4">
        <w:rPr>
          <w:rFonts w:ascii="Cambria" w:hAnsi="Cambria" w:cs="Arial"/>
          <w:color w:val="222222"/>
        </w:rPr>
        <w:t xml:space="preserve"> (enrolled)</w:t>
      </w:r>
      <w:r w:rsidRPr="009B2E90">
        <w:rPr>
          <w:rFonts w:ascii="Cambria" w:hAnsi="Cambria" w:cs="Arial"/>
          <w:color w:val="222222"/>
        </w:rPr>
        <w:t xml:space="preserve"> into a bachelor’s degree program.</w:t>
      </w:r>
    </w:p>
    <w:p w14:paraId="17691D92" w14:textId="77777777" w:rsidR="00085403" w:rsidRPr="009B2E90" w:rsidRDefault="00085403" w:rsidP="009B2E90">
      <w:pPr>
        <w:rPr>
          <w:rFonts w:ascii="Cambria" w:hAnsi="Cambria"/>
        </w:rPr>
      </w:pPr>
    </w:p>
    <w:sectPr w:rsidR="00085403" w:rsidRPr="009B2E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6207" w14:textId="77777777" w:rsidR="00B86AB8" w:rsidRDefault="00B86AB8" w:rsidP="006E7347">
      <w:r>
        <w:separator/>
      </w:r>
    </w:p>
  </w:endnote>
  <w:endnote w:type="continuationSeparator" w:id="0">
    <w:p w14:paraId="509AFD22" w14:textId="77777777" w:rsidR="00B86AB8" w:rsidRDefault="00B86AB8" w:rsidP="006E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AB9A" w14:textId="12857AA8" w:rsidR="006E7347" w:rsidRDefault="006E7347">
    <w:pPr>
      <w:pStyle w:val="Footer"/>
    </w:pPr>
    <w:r>
      <w:rPr>
        <w:noProof/>
      </w:rPr>
      <mc:AlternateContent>
        <mc:Choice Requires="wpg">
          <w:drawing>
            <wp:anchor distT="0" distB="0" distL="114300" distR="114300" simplePos="0" relativeHeight="251659264" behindDoc="0" locked="0" layoutInCell="1" allowOverlap="1" wp14:anchorId="1FC49B53" wp14:editId="54878FB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283BF" w14:textId="7C5754B1" w:rsidR="006E7347" w:rsidRDefault="006E734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2022 October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FC49B53"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90283BF" w14:textId="7C5754B1" w:rsidR="006E7347" w:rsidRDefault="006E734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2022 October</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2EFD" w14:textId="77777777" w:rsidR="00B86AB8" w:rsidRDefault="00B86AB8" w:rsidP="006E7347">
      <w:r>
        <w:separator/>
      </w:r>
    </w:p>
  </w:footnote>
  <w:footnote w:type="continuationSeparator" w:id="0">
    <w:p w14:paraId="037208CE" w14:textId="77777777" w:rsidR="00B86AB8" w:rsidRDefault="00B86AB8" w:rsidP="006E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EF9"/>
    <w:multiLevelType w:val="multilevel"/>
    <w:tmpl w:val="E85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1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03"/>
    <w:rsid w:val="00085403"/>
    <w:rsid w:val="000C3B59"/>
    <w:rsid w:val="001012B4"/>
    <w:rsid w:val="001653B4"/>
    <w:rsid w:val="00210662"/>
    <w:rsid w:val="00251860"/>
    <w:rsid w:val="00261AE0"/>
    <w:rsid w:val="00264301"/>
    <w:rsid w:val="002B04CC"/>
    <w:rsid w:val="003519DE"/>
    <w:rsid w:val="003A22E2"/>
    <w:rsid w:val="003E0CB6"/>
    <w:rsid w:val="003F4683"/>
    <w:rsid w:val="00436257"/>
    <w:rsid w:val="004801A4"/>
    <w:rsid w:val="00532265"/>
    <w:rsid w:val="00602855"/>
    <w:rsid w:val="00640F6A"/>
    <w:rsid w:val="006B3AD2"/>
    <w:rsid w:val="006D3B6E"/>
    <w:rsid w:val="006E7347"/>
    <w:rsid w:val="00700BE6"/>
    <w:rsid w:val="00714398"/>
    <w:rsid w:val="00794E4D"/>
    <w:rsid w:val="007F24C7"/>
    <w:rsid w:val="00894151"/>
    <w:rsid w:val="008A5F0A"/>
    <w:rsid w:val="008C6616"/>
    <w:rsid w:val="008D2C47"/>
    <w:rsid w:val="00901A79"/>
    <w:rsid w:val="00906932"/>
    <w:rsid w:val="009B2E90"/>
    <w:rsid w:val="009B4857"/>
    <w:rsid w:val="00A20E69"/>
    <w:rsid w:val="00B86AB8"/>
    <w:rsid w:val="00C81F7D"/>
    <w:rsid w:val="00C92C2E"/>
    <w:rsid w:val="00DA2365"/>
    <w:rsid w:val="00E9710D"/>
    <w:rsid w:val="00EF6AEF"/>
    <w:rsid w:val="00F416CC"/>
    <w:rsid w:val="00FB2D09"/>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6D17F"/>
  <w15:chartTrackingRefBased/>
  <w15:docId w15:val="{1F7DF946-E995-6548-B85A-0573CF4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03"/>
  </w:style>
  <w:style w:type="paragraph" w:styleId="Heading1">
    <w:name w:val="heading 1"/>
    <w:basedOn w:val="Normal"/>
    <w:next w:val="Normal"/>
    <w:link w:val="Heading1Char"/>
    <w:uiPriority w:val="9"/>
    <w:qFormat/>
    <w:rsid w:val="008A5F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54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519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403"/>
    <w:rPr>
      <w:rFonts w:ascii="Times New Roman" w:eastAsia="Times New Roman" w:hAnsi="Times New Roman" w:cs="Times New Roman"/>
      <w:b/>
      <w:bCs/>
      <w:sz w:val="36"/>
      <w:szCs w:val="36"/>
    </w:rPr>
  </w:style>
  <w:style w:type="paragraph" w:styleId="NormalWeb">
    <w:name w:val="Normal (Web)"/>
    <w:basedOn w:val="Normal"/>
    <w:uiPriority w:val="99"/>
    <w:unhideWhenUsed/>
    <w:rsid w:val="000854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5F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5F0A"/>
    <w:rPr>
      <w:color w:val="0000FF"/>
      <w:u w:val="single"/>
    </w:rPr>
  </w:style>
  <w:style w:type="character" w:styleId="Strong">
    <w:name w:val="Strong"/>
    <w:basedOn w:val="DefaultParagraphFont"/>
    <w:uiPriority w:val="22"/>
    <w:qFormat/>
    <w:rsid w:val="008A5F0A"/>
    <w:rPr>
      <w:b/>
      <w:bCs/>
    </w:rPr>
  </w:style>
  <w:style w:type="character" w:customStyle="1" w:styleId="Heading4Char">
    <w:name w:val="Heading 4 Char"/>
    <w:basedOn w:val="DefaultParagraphFont"/>
    <w:link w:val="Heading4"/>
    <w:uiPriority w:val="9"/>
    <w:semiHidden/>
    <w:rsid w:val="003519DE"/>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532265"/>
    <w:rPr>
      <w:color w:val="605E5C"/>
      <w:shd w:val="clear" w:color="auto" w:fill="E1DFDD"/>
    </w:rPr>
  </w:style>
  <w:style w:type="paragraph" w:styleId="Header">
    <w:name w:val="header"/>
    <w:basedOn w:val="Normal"/>
    <w:link w:val="HeaderChar"/>
    <w:uiPriority w:val="99"/>
    <w:unhideWhenUsed/>
    <w:rsid w:val="006E7347"/>
    <w:pPr>
      <w:tabs>
        <w:tab w:val="center" w:pos="4680"/>
        <w:tab w:val="right" w:pos="9360"/>
      </w:tabs>
    </w:pPr>
  </w:style>
  <w:style w:type="character" w:customStyle="1" w:styleId="HeaderChar">
    <w:name w:val="Header Char"/>
    <w:basedOn w:val="DefaultParagraphFont"/>
    <w:link w:val="Header"/>
    <w:uiPriority w:val="99"/>
    <w:rsid w:val="006E7347"/>
  </w:style>
  <w:style w:type="paragraph" w:styleId="Footer">
    <w:name w:val="footer"/>
    <w:basedOn w:val="Normal"/>
    <w:link w:val="FooterChar"/>
    <w:uiPriority w:val="99"/>
    <w:unhideWhenUsed/>
    <w:rsid w:val="006E7347"/>
    <w:pPr>
      <w:tabs>
        <w:tab w:val="center" w:pos="4680"/>
        <w:tab w:val="right" w:pos="9360"/>
      </w:tabs>
    </w:pPr>
  </w:style>
  <w:style w:type="character" w:customStyle="1" w:styleId="FooterChar">
    <w:name w:val="Footer Char"/>
    <w:basedOn w:val="DefaultParagraphFont"/>
    <w:link w:val="Footer"/>
    <w:uiPriority w:val="99"/>
    <w:rsid w:val="006E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618">
      <w:bodyDiv w:val="1"/>
      <w:marLeft w:val="0"/>
      <w:marRight w:val="0"/>
      <w:marTop w:val="0"/>
      <w:marBottom w:val="0"/>
      <w:divBdr>
        <w:top w:val="none" w:sz="0" w:space="0" w:color="auto"/>
        <w:left w:val="none" w:sz="0" w:space="0" w:color="auto"/>
        <w:bottom w:val="none" w:sz="0" w:space="0" w:color="auto"/>
        <w:right w:val="none" w:sz="0" w:space="0" w:color="auto"/>
      </w:divBdr>
    </w:div>
    <w:div w:id="952133976">
      <w:bodyDiv w:val="1"/>
      <w:marLeft w:val="0"/>
      <w:marRight w:val="0"/>
      <w:marTop w:val="0"/>
      <w:marBottom w:val="0"/>
      <w:divBdr>
        <w:top w:val="none" w:sz="0" w:space="0" w:color="auto"/>
        <w:left w:val="none" w:sz="0" w:space="0" w:color="auto"/>
        <w:bottom w:val="none" w:sz="0" w:space="0" w:color="auto"/>
        <w:right w:val="none" w:sz="0" w:space="0" w:color="auto"/>
      </w:divBdr>
    </w:div>
    <w:div w:id="1157842505">
      <w:bodyDiv w:val="1"/>
      <w:marLeft w:val="0"/>
      <w:marRight w:val="0"/>
      <w:marTop w:val="0"/>
      <w:marBottom w:val="0"/>
      <w:divBdr>
        <w:top w:val="none" w:sz="0" w:space="0" w:color="auto"/>
        <w:left w:val="none" w:sz="0" w:space="0" w:color="auto"/>
        <w:bottom w:val="none" w:sz="0" w:space="0" w:color="auto"/>
        <w:right w:val="none" w:sz="0" w:space="0" w:color="auto"/>
      </w:divBdr>
    </w:div>
    <w:div w:id="1214149810">
      <w:bodyDiv w:val="1"/>
      <w:marLeft w:val="0"/>
      <w:marRight w:val="0"/>
      <w:marTop w:val="0"/>
      <w:marBottom w:val="0"/>
      <w:divBdr>
        <w:top w:val="none" w:sz="0" w:space="0" w:color="auto"/>
        <w:left w:val="none" w:sz="0" w:space="0" w:color="auto"/>
        <w:bottom w:val="none" w:sz="0" w:space="0" w:color="auto"/>
        <w:right w:val="none" w:sz="0" w:space="0" w:color="auto"/>
      </w:divBdr>
      <w:divsChild>
        <w:div w:id="600534162">
          <w:marLeft w:val="0"/>
          <w:marRight w:val="0"/>
          <w:marTop w:val="0"/>
          <w:marBottom w:val="0"/>
          <w:divBdr>
            <w:top w:val="none" w:sz="0" w:space="0" w:color="auto"/>
            <w:left w:val="none" w:sz="0" w:space="0" w:color="auto"/>
            <w:bottom w:val="none" w:sz="0" w:space="0" w:color="auto"/>
            <w:right w:val="none" w:sz="0" w:space="0" w:color="auto"/>
          </w:divBdr>
          <w:divsChild>
            <w:div w:id="542834789">
              <w:marLeft w:val="0"/>
              <w:marRight w:val="0"/>
              <w:marTop w:val="0"/>
              <w:marBottom w:val="0"/>
              <w:divBdr>
                <w:top w:val="none" w:sz="0" w:space="0" w:color="auto"/>
                <w:left w:val="none" w:sz="0" w:space="0" w:color="auto"/>
                <w:bottom w:val="none" w:sz="0" w:space="0" w:color="auto"/>
                <w:right w:val="none" w:sz="0" w:space="0" w:color="auto"/>
              </w:divBdr>
            </w:div>
          </w:divsChild>
        </w:div>
        <w:div w:id="623123376">
          <w:marLeft w:val="0"/>
          <w:marRight w:val="0"/>
          <w:marTop w:val="0"/>
          <w:marBottom w:val="0"/>
          <w:divBdr>
            <w:top w:val="none" w:sz="0" w:space="0" w:color="auto"/>
            <w:left w:val="none" w:sz="0" w:space="0" w:color="auto"/>
            <w:bottom w:val="none" w:sz="0" w:space="0" w:color="auto"/>
            <w:right w:val="none" w:sz="0" w:space="0" w:color="auto"/>
          </w:divBdr>
          <w:divsChild>
            <w:div w:id="121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4571">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 TargetMode="External"/><Relationship Id="rId3" Type="http://schemas.openxmlformats.org/officeDocument/2006/relationships/settings" Target="settings.xml"/><Relationship Id="rId7" Type="http://schemas.openxmlformats.org/officeDocument/2006/relationships/hyperlink" Target="http://sp2.uttc.edu/ie/home/_layouts/15/sta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Azure</dc:creator>
  <cp:keywords/>
  <dc:description/>
  <cp:lastModifiedBy>Lisa Azure</cp:lastModifiedBy>
  <cp:revision>4</cp:revision>
  <dcterms:created xsi:type="dcterms:W3CDTF">2022-10-13T00:14:00Z</dcterms:created>
  <dcterms:modified xsi:type="dcterms:W3CDTF">2022-10-14T19:42:00Z</dcterms:modified>
</cp:coreProperties>
</file>